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ind w:firstLine="0" w:firstLineChars="0"/>
        <w:rPr>
          <w:rFonts w:hint="default" w:eastAsia="方正小标宋简体"/>
          <w:b/>
          <w:bCs/>
          <w:sz w:val="36"/>
          <w:szCs w:val="36"/>
          <w:lang w:val="en-US" w:eastAsia="zh-CN"/>
        </w:rPr>
      </w:pPr>
      <w:r>
        <w:rPr>
          <w:rFonts w:hint="eastAsia" w:eastAsia="方正小标宋简体"/>
          <w:b/>
          <w:bCs/>
          <w:sz w:val="36"/>
          <w:szCs w:val="36"/>
          <w:lang w:val="en-US" w:eastAsia="zh-CN"/>
        </w:rPr>
        <w:t xml:space="preserve">                                                                                                                                                                                                                                                                                              </w:t>
      </w:r>
    </w:p>
    <w:p>
      <w:pPr>
        <w:pStyle w:val="45"/>
        <w:topLinePunct/>
        <w:rPr>
          <w:rFonts w:ascii="Times New Roman" w:hAnsi="Times New Roman" w:cs="Times New Roman"/>
        </w:rPr>
      </w:pPr>
    </w:p>
    <w:p>
      <w:pPr>
        <w:tabs>
          <w:tab w:val="left" w:pos="5083"/>
        </w:tabs>
        <w:topLinePunct/>
        <w:ind w:firstLine="0" w:firstLineChars="0"/>
      </w:pPr>
    </w:p>
    <w:p>
      <w:pPr>
        <w:topLinePunct/>
        <w:ind w:firstLine="0" w:firstLineChars="0"/>
      </w:pPr>
    </w:p>
    <w:p>
      <w:pPr>
        <w:topLinePunct/>
        <w:ind w:firstLine="0" w:firstLineChars="0"/>
      </w:pPr>
    </w:p>
    <w:p>
      <w:pPr>
        <w:topLinePunct/>
        <w:ind w:firstLine="0" w:firstLineChars="0"/>
        <w:rPr>
          <w:rFonts w:eastAsia="方正小标宋简体"/>
          <w:b/>
          <w:bCs/>
          <w:sz w:val="36"/>
          <w:szCs w:val="36"/>
        </w:rPr>
      </w:pPr>
    </w:p>
    <w:p>
      <w:pPr>
        <w:topLinePunct/>
        <w:snapToGrid w:val="0"/>
        <w:ind w:firstLine="0" w:firstLineChars="0"/>
        <w:jc w:val="center"/>
        <w:outlineLvl w:val="0"/>
        <w:rPr>
          <w:rFonts w:eastAsia="方正小标宋简体"/>
          <w:b/>
          <w:bCs/>
          <w:sz w:val="44"/>
          <w:szCs w:val="44"/>
        </w:rPr>
      </w:pPr>
      <w:bookmarkStart w:id="0" w:name="_Toc164960938"/>
      <w:bookmarkStart w:id="1" w:name="_Toc22067"/>
      <w:bookmarkStart w:id="2" w:name="_Toc5861"/>
      <w:r>
        <w:rPr>
          <w:rFonts w:eastAsia="方正小标宋简体"/>
          <w:b/>
          <w:bCs/>
          <w:sz w:val="44"/>
          <w:szCs w:val="44"/>
        </w:rPr>
        <w:t>美丽</w:t>
      </w:r>
      <w:r>
        <w:rPr>
          <w:rFonts w:hint="eastAsia" w:eastAsia="方正小标宋简体"/>
          <w:b/>
          <w:bCs/>
          <w:sz w:val="44"/>
          <w:szCs w:val="44"/>
        </w:rPr>
        <w:t>乐山</w:t>
      </w:r>
      <w:r>
        <w:rPr>
          <w:rFonts w:eastAsia="方正小标宋简体"/>
          <w:b/>
          <w:bCs/>
          <w:sz w:val="44"/>
          <w:szCs w:val="44"/>
        </w:rPr>
        <w:t>建设规划</w:t>
      </w:r>
      <w:bookmarkEnd w:id="0"/>
      <w:bookmarkEnd w:id="1"/>
      <w:r>
        <w:rPr>
          <w:rFonts w:eastAsia="方正小标宋简体"/>
          <w:b/>
          <w:bCs/>
          <w:sz w:val="44"/>
          <w:szCs w:val="44"/>
        </w:rPr>
        <w:t>（202</w:t>
      </w:r>
      <w:r>
        <w:rPr>
          <w:rFonts w:hint="eastAsia" w:eastAsia="方正小标宋简体"/>
          <w:b/>
          <w:bCs/>
          <w:sz w:val="44"/>
          <w:szCs w:val="44"/>
          <w:lang w:val="en-US" w:eastAsia="zh-CN"/>
        </w:rPr>
        <w:t>4</w:t>
      </w:r>
      <w:r>
        <w:rPr>
          <w:rFonts w:eastAsia="方正小标宋简体"/>
          <w:b/>
          <w:bCs/>
          <w:sz w:val="44"/>
          <w:szCs w:val="44"/>
        </w:rPr>
        <w:t>—2035年）</w:t>
      </w:r>
      <w:bookmarkEnd w:id="2"/>
    </w:p>
    <w:p>
      <w:pPr>
        <w:topLinePunct/>
        <w:ind w:firstLine="0" w:firstLineChars="0"/>
        <w:jc w:val="center"/>
        <w:rPr>
          <w:rFonts w:hint="default"/>
          <w:szCs w:val="32"/>
          <w:lang w:val="en-US"/>
        </w:rPr>
      </w:pPr>
      <w:r>
        <w:rPr>
          <w:rFonts w:hint="eastAsia" w:eastAsia="方正小标宋简体"/>
          <w:b/>
          <w:bCs/>
          <w:sz w:val="44"/>
          <w:szCs w:val="44"/>
          <w:lang w:val="en-US" w:eastAsia="zh-CN"/>
        </w:rPr>
        <w:t>（征求意见稿）</w:t>
      </w:r>
    </w:p>
    <w:p>
      <w:pPr>
        <w:topLinePunct/>
        <w:ind w:firstLine="0" w:firstLineChars="0"/>
        <w:rPr>
          <w:szCs w:val="32"/>
        </w:rPr>
      </w:pPr>
    </w:p>
    <w:p>
      <w:pPr>
        <w:topLinePunct/>
        <w:ind w:firstLine="0" w:firstLineChars="0"/>
        <w:rPr>
          <w:szCs w:val="32"/>
        </w:rPr>
      </w:pPr>
    </w:p>
    <w:p>
      <w:pPr>
        <w:topLinePunct/>
        <w:ind w:firstLine="0" w:firstLineChars="0"/>
        <w:rPr>
          <w:szCs w:val="32"/>
        </w:rPr>
      </w:pPr>
      <w:bookmarkStart w:id="57" w:name="_GoBack"/>
      <w:bookmarkEnd w:id="57"/>
    </w:p>
    <w:p>
      <w:pPr>
        <w:topLinePunct/>
        <w:ind w:firstLine="0" w:firstLineChars="0"/>
        <w:rPr>
          <w:szCs w:val="32"/>
        </w:rPr>
      </w:pPr>
    </w:p>
    <w:p>
      <w:pPr>
        <w:topLinePunct/>
        <w:ind w:firstLine="0" w:firstLineChars="0"/>
        <w:rPr>
          <w:szCs w:val="32"/>
        </w:rPr>
      </w:pPr>
    </w:p>
    <w:p>
      <w:pPr>
        <w:topLinePunct/>
        <w:ind w:firstLine="0" w:firstLineChars="0"/>
        <w:rPr>
          <w:szCs w:val="32"/>
        </w:rPr>
      </w:pPr>
    </w:p>
    <w:p>
      <w:pPr>
        <w:topLinePunct/>
        <w:ind w:firstLine="0" w:firstLineChars="0"/>
        <w:rPr>
          <w:szCs w:val="32"/>
        </w:rPr>
      </w:pPr>
    </w:p>
    <w:p>
      <w:pPr>
        <w:topLinePunct/>
        <w:ind w:firstLine="0" w:firstLineChars="0"/>
        <w:rPr>
          <w:szCs w:val="32"/>
        </w:rPr>
      </w:pPr>
    </w:p>
    <w:p>
      <w:pPr>
        <w:topLinePunct/>
        <w:ind w:firstLine="0" w:firstLineChars="0"/>
        <w:rPr>
          <w:szCs w:val="32"/>
        </w:rPr>
      </w:pPr>
    </w:p>
    <w:p>
      <w:pPr>
        <w:topLinePunct/>
        <w:ind w:firstLine="0" w:firstLineChars="0"/>
        <w:rPr>
          <w:szCs w:val="32"/>
        </w:rPr>
      </w:pPr>
    </w:p>
    <w:p>
      <w:pPr>
        <w:topLinePunct/>
        <w:ind w:firstLine="0" w:firstLineChars="0"/>
      </w:pPr>
    </w:p>
    <w:p>
      <w:pPr>
        <w:topLinePunct/>
        <w:ind w:firstLine="0" w:firstLineChars="0"/>
        <w:rPr>
          <w:szCs w:val="32"/>
        </w:rPr>
      </w:pPr>
    </w:p>
    <w:p>
      <w:pPr>
        <w:topLinePunct/>
        <w:ind w:firstLine="0" w:firstLineChars="0"/>
        <w:jc w:val="center"/>
        <w:rPr>
          <w:rFonts w:eastAsia="黑体"/>
          <w:bCs/>
          <w:szCs w:val="32"/>
        </w:rPr>
      </w:pPr>
      <w:r>
        <w:rPr>
          <w:rFonts w:eastAsia="黑体"/>
          <w:bCs/>
          <w:szCs w:val="32"/>
        </w:rPr>
        <w:t>二〇二</w:t>
      </w:r>
      <w:r>
        <w:rPr>
          <w:rFonts w:hint="eastAsia" w:eastAsia="黑体"/>
          <w:bCs/>
          <w:szCs w:val="32"/>
        </w:rPr>
        <w:t>四</w:t>
      </w:r>
      <w:r>
        <w:rPr>
          <w:rFonts w:eastAsia="黑体"/>
          <w:bCs/>
          <w:szCs w:val="32"/>
        </w:rPr>
        <w:t>年</w:t>
      </w:r>
      <w:r>
        <w:rPr>
          <w:rFonts w:hint="eastAsia" w:eastAsia="黑体"/>
          <w:bCs/>
          <w:szCs w:val="32"/>
          <w:lang w:val="en-US" w:eastAsia="zh-CN"/>
        </w:rPr>
        <w:t>五</w:t>
      </w:r>
      <w:r>
        <w:rPr>
          <w:rFonts w:eastAsia="黑体"/>
          <w:bCs/>
          <w:szCs w:val="32"/>
        </w:rPr>
        <w:t>月</w:t>
      </w:r>
    </w:p>
    <w:p>
      <w:pPr>
        <w:rPr>
          <w:rFonts w:eastAsia="黑体"/>
          <w:bCs/>
          <w:szCs w:val="32"/>
        </w:rPr>
      </w:pPr>
      <w:r>
        <w:rPr>
          <w:rFonts w:eastAsia="黑体"/>
          <w:bCs/>
          <w:szCs w:val="32"/>
        </w:rPr>
        <w:br w:type="page"/>
      </w:r>
    </w:p>
    <w:p>
      <w:r>
        <w:br w:type="page"/>
      </w:r>
    </w:p>
    <w:p>
      <w:pPr>
        <w:pStyle w:val="2"/>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titlePg/>
          <w:docGrid w:type="lines" w:linePitch="312" w:charSpace="0"/>
        </w:sectPr>
      </w:pPr>
    </w:p>
    <w:p>
      <w:pPr>
        <w:topLinePunct/>
        <w:ind w:firstLine="0" w:firstLineChars="0"/>
        <w:jc w:val="center"/>
        <w:rPr>
          <w:rFonts w:ascii="方正小标宋简体" w:eastAsia="方正小标宋简体"/>
          <w:bCs/>
          <w:sz w:val="44"/>
          <w:szCs w:val="44"/>
        </w:rPr>
      </w:pPr>
      <w:r>
        <w:rPr>
          <w:rFonts w:hint="eastAsia" w:ascii="方正小标宋简体" w:eastAsia="方正小标宋简体"/>
          <w:bCs/>
          <w:sz w:val="44"/>
          <w:szCs w:val="44"/>
        </w:rPr>
        <w:t>目  录</w:t>
      </w:r>
    </w:p>
    <w:p>
      <w:pPr>
        <w:pStyle w:val="21"/>
        <w:tabs>
          <w:tab w:val="right" w:leader="dot" w:pos="8306"/>
        </w:tabs>
      </w:pPr>
      <w:r>
        <w:rPr>
          <w:rFonts w:eastAsia="黑体"/>
          <w:bCs/>
          <w:szCs w:val="32"/>
        </w:rPr>
        <w:fldChar w:fldCharType="begin"/>
      </w:r>
      <w:r>
        <w:rPr>
          <w:rFonts w:eastAsia="黑体"/>
          <w:bCs/>
          <w:szCs w:val="32"/>
        </w:rPr>
        <w:instrText xml:space="preserve"> </w:instrText>
      </w:r>
      <w:r>
        <w:rPr>
          <w:rFonts w:hint="eastAsia" w:eastAsia="黑体"/>
          <w:bCs/>
          <w:szCs w:val="32"/>
        </w:rPr>
        <w:instrText xml:space="preserve">TOC \o "1-2" \h \z \u</w:instrText>
      </w:r>
      <w:r>
        <w:rPr>
          <w:rFonts w:eastAsia="黑体"/>
          <w:bCs/>
          <w:szCs w:val="32"/>
        </w:rPr>
        <w:instrText xml:space="preserve"> </w:instrText>
      </w:r>
      <w:r>
        <w:rPr>
          <w:rFonts w:eastAsia="黑体"/>
          <w:bCs/>
          <w:szCs w:val="32"/>
        </w:rPr>
        <w:fldChar w:fldCharType="separate"/>
      </w:r>
      <w:r>
        <w:rPr>
          <w:rFonts w:eastAsia="黑体"/>
          <w:bCs/>
          <w:szCs w:val="32"/>
        </w:rPr>
        <w:fldChar w:fldCharType="begin"/>
      </w:r>
      <w:r>
        <w:rPr>
          <w:rFonts w:eastAsia="黑体"/>
          <w:bCs/>
          <w:szCs w:val="32"/>
        </w:rPr>
        <w:instrText xml:space="preserve"> HYPERLINK \l _Toc5861 </w:instrText>
      </w:r>
      <w:r>
        <w:rPr>
          <w:rFonts w:eastAsia="黑体"/>
          <w:bCs/>
          <w:szCs w:val="32"/>
        </w:rPr>
        <w:fldChar w:fldCharType="separate"/>
      </w:r>
      <w:r>
        <w:rPr>
          <w:rFonts w:eastAsia="方正小标宋简体"/>
          <w:bCs/>
          <w:szCs w:val="44"/>
        </w:rPr>
        <w:t>美丽</w:t>
      </w:r>
      <w:r>
        <w:rPr>
          <w:rFonts w:hint="eastAsia" w:eastAsia="方正小标宋简体"/>
          <w:bCs/>
          <w:szCs w:val="44"/>
        </w:rPr>
        <w:t>乐山</w:t>
      </w:r>
      <w:r>
        <w:rPr>
          <w:rFonts w:eastAsia="方正小标宋简体"/>
          <w:bCs/>
          <w:szCs w:val="44"/>
        </w:rPr>
        <w:t>建设规划（202</w:t>
      </w:r>
      <w:r>
        <w:rPr>
          <w:rFonts w:hint="eastAsia" w:eastAsia="方正小标宋简体"/>
          <w:bCs/>
          <w:szCs w:val="44"/>
          <w:lang w:val="en-US" w:eastAsia="zh-CN"/>
        </w:rPr>
        <w:t>4</w:t>
      </w:r>
      <w:r>
        <w:rPr>
          <w:rFonts w:eastAsia="方正小标宋简体"/>
          <w:bCs/>
          <w:szCs w:val="44"/>
        </w:rPr>
        <w:t>—2035年）</w:t>
      </w:r>
      <w:r>
        <w:tab/>
      </w:r>
      <w:r>
        <w:fldChar w:fldCharType="begin"/>
      </w:r>
      <w:r>
        <w:instrText xml:space="preserve"> PAGEREF _Toc5861 \h </w:instrText>
      </w:r>
      <w:r>
        <w:fldChar w:fldCharType="separate"/>
      </w:r>
      <w:r>
        <w:t>1</w:t>
      </w:r>
      <w:r>
        <w:fldChar w:fldCharType="end"/>
      </w:r>
      <w:r>
        <w:rPr>
          <w:rFonts w:eastAsia="黑体"/>
          <w:bCs/>
          <w:szCs w:val="32"/>
        </w:rPr>
        <w:fldChar w:fldCharType="end"/>
      </w:r>
    </w:p>
    <w:p>
      <w:pPr>
        <w:pStyle w:val="21"/>
        <w:tabs>
          <w:tab w:val="right" w:leader="dot" w:pos="8306"/>
        </w:tabs>
      </w:pPr>
      <w:r>
        <w:rPr>
          <w:rFonts w:eastAsia="黑体"/>
          <w:bCs/>
          <w:szCs w:val="32"/>
        </w:rPr>
        <w:fldChar w:fldCharType="begin"/>
      </w:r>
      <w:r>
        <w:rPr>
          <w:rFonts w:eastAsia="黑体"/>
          <w:bCs/>
          <w:szCs w:val="32"/>
        </w:rPr>
        <w:instrText xml:space="preserve"> HYPERLINK \l _Toc16796 </w:instrText>
      </w:r>
      <w:r>
        <w:rPr>
          <w:rFonts w:eastAsia="黑体"/>
          <w:bCs/>
          <w:szCs w:val="32"/>
        </w:rPr>
        <w:fldChar w:fldCharType="separate"/>
      </w:r>
      <w:r>
        <w:rPr>
          <w:rFonts w:hint="eastAsia" w:ascii="黑体" w:hAnsi="黑体" w:eastAsia="黑体" w:cs="黑体"/>
          <w:bCs/>
          <w:kern w:val="44"/>
          <w:szCs w:val="32"/>
        </w:rPr>
        <w:t>一、美丽乐山建设形势</w:t>
      </w:r>
      <w:r>
        <w:tab/>
      </w:r>
      <w:r>
        <w:fldChar w:fldCharType="begin"/>
      </w:r>
      <w:r>
        <w:instrText xml:space="preserve"> PAGEREF _Toc16796 \h </w:instrText>
      </w:r>
      <w:r>
        <w:fldChar w:fldCharType="separate"/>
      </w:r>
      <w:r>
        <w:t>1</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_Toc11014 </w:instrText>
      </w:r>
      <w:r>
        <w:rPr>
          <w:rFonts w:eastAsia="黑体"/>
          <w:bCs/>
          <w:szCs w:val="32"/>
        </w:rPr>
        <w:fldChar w:fldCharType="separate"/>
      </w:r>
      <w:r>
        <w:rPr>
          <w:rFonts w:hint="eastAsia" w:ascii="楷体_GB2312" w:hAnsi="楷体_GB2312" w:eastAsia="楷体_GB2312" w:cs="楷体_GB2312"/>
          <w:bCs/>
        </w:rPr>
        <w:t>（一）工作基础</w:t>
      </w:r>
      <w:r>
        <w:tab/>
      </w:r>
      <w:r>
        <w:fldChar w:fldCharType="begin"/>
      </w:r>
      <w:r>
        <w:instrText xml:space="preserve"> PAGEREF _Toc11014 \h </w:instrText>
      </w:r>
      <w:r>
        <w:fldChar w:fldCharType="separate"/>
      </w:r>
      <w:r>
        <w:t>1</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_Toc19849 </w:instrText>
      </w:r>
      <w:r>
        <w:rPr>
          <w:rFonts w:eastAsia="黑体"/>
          <w:bCs/>
          <w:szCs w:val="32"/>
        </w:rPr>
        <w:fldChar w:fldCharType="separate"/>
      </w:r>
      <w:r>
        <w:rPr>
          <w:rFonts w:hint="eastAsia" w:ascii="楷体_GB2312" w:hAnsi="楷体_GB2312" w:eastAsia="楷体_GB2312" w:cs="楷体_GB2312"/>
          <w:bCs/>
        </w:rPr>
        <w:t>（二）存在问题</w:t>
      </w:r>
      <w:r>
        <w:tab/>
      </w:r>
      <w:r>
        <w:fldChar w:fldCharType="begin"/>
      </w:r>
      <w:r>
        <w:instrText xml:space="preserve"> PAGEREF _Toc19849 \h </w:instrText>
      </w:r>
      <w:r>
        <w:fldChar w:fldCharType="separate"/>
      </w:r>
      <w:r>
        <w:t>4</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_Toc14192 </w:instrText>
      </w:r>
      <w:r>
        <w:rPr>
          <w:rFonts w:eastAsia="黑体"/>
          <w:bCs/>
          <w:szCs w:val="32"/>
        </w:rPr>
        <w:fldChar w:fldCharType="separate"/>
      </w:r>
      <w:r>
        <w:rPr>
          <w:rFonts w:hint="eastAsia" w:ascii="楷体_GB2312" w:hAnsi="楷体_GB2312" w:eastAsia="楷体_GB2312" w:cs="楷体_GB2312"/>
          <w:bCs/>
        </w:rPr>
        <w:t>（三）重大机遇</w:t>
      </w:r>
      <w:r>
        <w:tab/>
      </w:r>
      <w:r>
        <w:fldChar w:fldCharType="begin"/>
      </w:r>
      <w:r>
        <w:instrText xml:space="preserve"> PAGEREF _Toc14192 \h </w:instrText>
      </w:r>
      <w:r>
        <w:fldChar w:fldCharType="separate"/>
      </w:r>
      <w:r>
        <w:t>6</w:t>
      </w:r>
      <w:r>
        <w:fldChar w:fldCharType="end"/>
      </w:r>
      <w:r>
        <w:rPr>
          <w:rFonts w:eastAsia="黑体"/>
          <w:bCs/>
          <w:szCs w:val="32"/>
        </w:rPr>
        <w:fldChar w:fldCharType="end"/>
      </w:r>
    </w:p>
    <w:p>
      <w:pPr>
        <w:pStyle w:val="21"/>
        <w:tabs>
          <w:tab w:val="right" w:leader="dot" w:pos="8306"/>
        </w:tabs>
      </w:pPr>
      <w:r>
        <w:rPr>
          <w:rFonts w:eastAsia="黑体"/>
          <w:bCs/>
          <w:szCs w:val="32"/>
        </w:rPr>
        <w:fldChar w:fldCharType="begin"/>
      </w:r>
      <w:r>
        <w:rPr>
          <w:rFonts w:eastAsia="黑体"/>
          <w:bCs/>
          <w:szCs w:val="32"/>
        </w:rPr>
        <w:instrText xml:space="preserve"> HYPERLINK \l _Toc31832 </w:instrText>
      </w:r>
      <w:r>
        <w:rPr>
          <w:rFonts w:eastAsia="黑体"/>
          <w:bCs/>
          <w:szCs w:val="32"/>
        </w:rPr>
        <w:fldChar w:fldCharType="separate"/>
      </w:r>
      <w:r>
        <w:rPr>
          <w:rFonts w:hint="eastAsia" w:ascii="黑体" w:hAnsi="黑体" w:eastAsia="黑体" w:cs="黑体"/>
          <w:bCs/>
          <w:kern w:val="44"/>
          <w:szCs w:val="32"/>
        </w:rPr>
        <w:t>二、总体要求</w:t>
      </w:r>
      <w:r>
        <w:tab/>
      </w:r>
      <w:r>
        <w:fldChar w:fldCharType="begin"/>
      </w:r>
      <w:r>
        <w:instrText xml:space="preserve"> PAGEREF _Toc31832 \h </w:instrText>
      </w:r>
      <w:r>
        <w:fldChar w:fldCharType="separate"/>
      </w:r>
      <w:r>
        <w:t>7</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_Toc249 </w:instrText>
      </w:r>
      <w:r>
        <w:rPr>
          <w:rFonts w:eastAsia="黑体"/>
          <w:bCs/>
          <w:szCs w:val="32"/>
        </w:rPr>
        <w:fldChar w:fldCharType="separate"/>
      </w:r>
      <w:r>
        <w:rPr>
          <w:rFonts w:hint="eastAsia" w:ascii="楷体_GB2312" w:hAnsi="楷体_GB2312" w:eastAsia="楷体_GB2312" w:cs="楷体_GB2312"/>
          <w:bCs/>
        </w:rPr>
        <w:t>（一）指导思想</w:t>
      </w:r>
      <w:r>
        <w:tab/>
      </w:r>
      <w:r>
        <w:fldChar w:fldCharType="begin"/>
      </w:r>
      <w:r>
        <w:instrText xml:space="preserve"> PAGEREF _Toc249 \h </w:instrText>
      </w:r>
      <w:r>
        <w:fldChar w:fldCharType="separate"/>
      </w:r>
      <w:r>
        <w:t>7</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_Toc10107 </w:instrText>
      </w:r>
      <w:r>
        <w:rPr>
          <w:rFonts w:eastAsia="黑体"/>
          <w:bCs/>
          <w:szCs w:val="32"/>
        </w:rPr>
        <w:fldChar w:fldCharType="separate"/>
      </w:r>
      <w:r>
        <w:rPr>
          <w:rFonts w:hint="eastAsia" w:ascii="楷体_GB2312" w:hAnsi="楷体_GB2312" w:eastAsia="楷体_GB2312" w:cs="楷体_GB2312"/>
          <w:bCs/>
        </w:rPr>
        <w:t>（二） 基本原则</w:t>
      </w:r>
      <w:r>
        <w:tab/>
      </w:r>
      <w:r>
        <w:fldChar w:fldCharType="begin"/>
      </w:r>
      <w:r>
        <w:instrText xml:space="preserve"> PAGEREF _Toc10107 \h </w:instrText>
      </w:r>
      <w:r>
        <w:fldChar w:fldCharType="separate"/>
      </w:r>
      <w:r>
        <w:t>8</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_Toc19317 </w:instrText>
      </w:r>
      <w:r>
        <w:rPr>
          <w:rFonts w:eastAsia="黑体"/>
          <w:bCs/>
          <w:szCs w:val="32"/>
        </w:rPr>
        <w:fldChar w:fldCharType="separate"/>
      </w:r>
      <w:r>
        <w:rPr>
          <w:rFonts w:hint="eastAsia" w:ascii="楷体_GB2312" w:hAnsi="楷体_GB2312" w:eastAsia="楷体_GB2312" w:cs="楷体_GB2312"/>
          <w:bCs/>
        </w:rPr>
        <w:t>（三） 战略定位</w:t>
      </w:r>
      <w:r>
        <w:tab/>
      </w:r>
      <w:r>
        <w:fldChar w:fldCharType="begin"/>
      </w:r>
      <w:r>
        <w:instrText xml:space="preserve"> PAGEREF _Toc19317 \h </w:instrText>
      </w:r>
      <w:r>
        <w:fldChar w:fldCharType="separate"/>
      </w:r>
      <w:r>
        <w:t>8</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_Toc15096 </w:instrText>
      </w:r>
      <w:r>
        <w:rPr>
          <w:rFonts w:eastAsia="黑体"/>
          <w:bCs/>
          <w:szCs w:val="32"/>
        </w:rPr>
        <w:fldChar w:fldCharType="separate"/>
      </w:r>
      <w:r>
        <w:rPr>
          <w:rFonts w:hint="eastAsia" w:ascii="楷体_GB2312" w:hAnsi="楷体_GB2312" w:eastAsia="楷体_GB2312" w:cs="楷体_GB2312"/>
          <w:bCs/>
        </w:rPr>
        <w:t>（四） 目标愿景</w:t>
      </w:r>
      <w:r>
        <w:tab/>
      </w:r>
      <w:r>
        <w:fldChar w:fldCharType="begin"/>
      </w:r>
      <w:r>
        <w:instrText xml:space="preserve"> PAGEREF _Toc15096 \h </w:instrText>
      </w:r>
      <w:r>
        <w:fldChar w:fldCharType="separate"/>
      </w:r>
      <w:r>
        <w:t>10</w:t>
      </w:r>
      <w:r>
        <w:fldChar w:fldCharType="end"/>
      </w:r>
      <w:r>
        <w:rPr>
          <w:rFonts w:eastAsia="黑体"/>
          <w:bCs/>
          <w:szCs w:val="32"/>
        </w:rPr>
        <w:fldChar w:fldCharType="end"/>
      </w:r>
    </w:p>
    <w:p>
      <w:pPr>
        <w:pStyle w:val="21"/>
        <w:tabs>
          <w:tab w:val="right" w:leader="dot" w:pos="8306"/>
        </w:tabs>
      </w:pPr>
      <w:r>
        <w:rPr>
          <w:rFonts w:eastAsia="黑体"/>
          <w:bCs/>
          <w:szCs w:val="32"/>
        </w:rPr>
        <w:fldChar w:fldCharType="begin"/>
      </w:r>
      <w:r>
        <w:rPr>
          <w:rFonts w:eastAsia="黑体"/>
          <w:bCs/>
          <w:szCs w:val="32"/>
        </w:rPr>
        <w:instrText xml:space="preserve"> HYPERLINK \l _Toc13387 </w:instrText>
      </w:r>
      <w:r>
        <w:rPr>
          <w:rFonts w:eastAsia="黑体"/>
          <w:bCs/>
          <w:szCs w:val="32"/>
        </w:rPr>
        <w:fldChar w:fldCharType="separate"/>
      </w:r>
      <w:r>
        <w:rPr>
          <w:rFonts w:hint="eastAsia" w:ascii="黑体" w:hAnsi="黑体" w:eastAsia="黑体" w:cs="黑体"/>
          <w:bCs/>
          <w:kern w:val="44"/>
          <w:szCs w:val="32"/>
        </w:rPr>
        <w:t>三、维护长江上游生态安全，守护乐山乐水乐风光</w:t>
      </w:r>
      <w:r>
        <w:tab/>
      </w:r>
      <w:r>
        <w:fldChar w:fldCharType="begin"/>
      </w:r>
      <w:r>
        <w:instrText xml:space="preserve"> PAGEREF _Toc13387 \h </w:instrText>
      </w:r>
      <w:r>
        <w:fldChar w:fldCharType="separate"/>
      </w:r>
      <w:r>
        <w:t>14</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_Toc8747 </w:instrText>
      </w:r>
      <w:r>
        <w:rPr>
          <w:rFonts w:eastAsia="黑体"/>
          <w:bCs/>
          <w:szCs w:val="32"/>
        </w:rPr>
        <w:fldChar w:fldCharType="separate"/>
      </w:r>
      <w:r>
        <w:rPr>
          <w:rFonts w:hint="eastAsia" w:ascii="楷体_GB2312" w:hAnsi="楷体_GB2312" w:eastAsia="楷体_GB2312" w:cs="楷体_GB2312"/>
          <w:bCs/>
        </w:rPr>
        <w:t>（一）守护蜀地胜景山水画卷生态空间</w:t>
      </w:r>
      <w:r>
        <w:tab/>
      </w:r>
      <w:r>
        <w:fldChar w:fldCharType="begin"/>
      </w:r>
      <w:r>
        <w:instrText xml:space="preserve"> PAGEREF _Toc8747 \h </w:instrText>
      </w:r>
      <w:r>
        <w:fldChar w:fldCharType="separate"/>
      </w:r>
      <w:r>
        <w:t>14</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_Toc30389 </w:instrText>
      </w:r>
      <w:r>
        <w:rPr>
          <w:rFonts w:eastAsia="黑体"/>
          <w:bCs/>
          <w:szCs w:val="32"/>
        </w:rPr>
        <w:fldChar w:fldCharType="separate"/>
      </w:r>
      <w:r>
        <w:rPr>
          <w:rFonts w:hint="eastAsia" w:ascii="楷体_GB2312" w:hAnsi="楷体_GB2312" w:eastAsia="楷体_GB2312" w:cs="楷体_GB2312"/>
          <w:bCs/>
        </w:rPr>
        <w:t>（二）筑牢绿秀嘉州奇美山川生态屏障</w:t>
      </w:r>
      <w:r>
        <w:tab/>
      </w:r>
      <w:r>
        <w:fldChar w:fldCharType="begin"/>
      </w:r>
      <w:r>
        <w:instrText xml:space="preserve"> PAGEREF _Toc30389 \h </w:instrText>
      </w:r>
      <w:r>
        <w:fldChar w:fldCharType="separate"/>
      </w:r>
      <w:r>
        <w:t>15</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_Toc23432 </w:instrText>
      </w:r>
      <w:r>
        <w:rPr>
          <w:rFonts w:eastAsia="黑体"/>
          <w:bCs/>
          <w:szCs w:val="32"/>
        </w:rPr>
        <w:fldChar w:fldCharType="separate"/>
      </w:r>
      <w:r>
        <w:rPr>
          <w:rFonts w:hint="eastAsia" w:ascii="楷体_GB2312" w:hAnsi="楷体_GB2312" w:eastAsia="楷体_GB2312" w:cs="楷体_GB2312"/>
          <w:bCs/>
        </w:rPr>
        <w:t>（三）留住碧水清波三江汇流城市记忆</w:t>
      </w:r>
      <w:r>
        <w:tab/>
      </w:r>
      <w:r>
        <w:fldChar w:fldCharType="begin"/>
      </w:r>
      <w:r>
        <w:instrText xml:space="preserve"> PAGEREF _Toc23432 \h </w:instrText>
      </w:r>
      <w:r>
        <w:fldChar w:fldCharType="separate"/>
      </w:r>
      <w:r>
        <w:t>17</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_Toc3822 </w:instrText>
      </w:r>
      <w:r>
        <w:rPr>
          <w:rFonts w:eastAsia="黑体"/>
          <w:bCs/>
          <w:szCs w:val="32"/>
        </w:rPr>
        <w:fldChar w:fldCharType="separate"/>
      </w:r>
      <w:r>
        <w:rPr>
          <w:rFonts w:hint="eastAsia" w:ascii="楷体_GB2312" w:hAnsi="楷体_GB2312" w:eastAsia="楷体_GB2312" w:cs="楷体_GB2312"/>
          <w:bCs/>
        </w:rPr>
        <w:t>（四）严</w:t>
      </w:r>
      <w:r>
        <w:rPr>
          <w:rFonts w:hint="eastAsia" w:ascii="楷体_GB2312" w:hAnsi="楷体_GB2312" w:eastAsia="楷体_GB2312" w:cs="楷体_GB2312"/>
          <w:bCs/>
          <w:lang w:val="en-US" w:eastAsia="zh-CN"/>
        </w:rPr>
        <w:t>守</w:t>
      </w:r>
      <w:r>
        <w:rPr>
          <w:rFonts w:hint="eastAsia" w:ascii="楷体_GB2312" w:hAnsi="楷体_GB2312" w:eastAsia="楷体_GB2312" w:cs="楷体_GB2312"/>
          <w:bCs/>
        </w:rPr>
        <w:t>长江上游</w:t>
      </w:r>
      <w:r>
        <w:rPr>
          <w:rFonts w:hint="eastAsia" w:ascii="楷体_GB2312" w:hAnsi="楷体_GB2312" w:eastAsia="楷体_GB2312" w:cs="楷体_GB2312"/>
          <w:bCs/>
          <w:lang w:val="en-US" w:eastAsia="zh-CN"/>
        </w:rPr>
        <w:t>生态环境安全底线</w:t>
      </w:r>
      <w:r>
        <w:tab/>
      </w:r>
      <w:r>
        <w:fldChar w:fldCharType="begin"/>
      </w:r>
      <w:r>
        <w:instrText xml:space="preserve"> PAGEREF _Toc3822 \h </w:instrText>
      </w:r>
      <w:r>
        <w:fldChar w:fldCharType="separate"/>
      </w:r>
      <w:r>
        <w:t>19</w:t>
      </w:r>
      <w:r>
        <w:fldChar w:fldCharType="end"/>
      </w:r>
      <w:r>
        <w:rPr>
          <w:rFonts w:eastAsia="黑体"/>
          <w:bCs/>
          <w:szCs w:val="32"/>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textAlignment w:val="auto"/>
      </w:pPr>
      <w:r>
        <w:rPr>
          <w:rFonts w:eastAsia="黑体"/>
          <w:bCs/>
          <w:szCs w:val="32"/>
        </w:rPr>
        <w:fldChar w:fldCharType="begin"/>
      </w:r>
      <w:r>
        <w:rPr>
          <w:rFonts w:eastAsia="黑体"/>
          <w:bCs/>
          <w:szCs w:val="32"/>
        </w:rPr>
        <w:instrText xml:space="preserve"> HYPERLINK \l _Toc29585 </w:instrText>
      </w:r>
      <w:r>
        <w:rPr>
          <w:rFonts w:eastAsia="黑体"/>
          <w:bCs/>
          <w:szCs w:val="32"/>
        </w:rPr>
        <w:fldChar w:fldCharType="separate"/>
      </w:r>
      <w:r>
        <w:rPr>
          <w:rFonts w:hint="eastAsia" w:ascii="黑体" w:hAnsi="黑体" w:eastAsia="黑体" w:cs="黑体"/>
          <w:bCs/>
          <w:kern w:val="44"/>
          <w:szCs w:val="32"/>
        </w:rPr>
        <w:t>四、 建设绿色集约先进制造，促进乐创乐业乐发展</w:t>
      </w:r>
      <w:r>
        <w:tab/>
      </w:r>
      <w:r>
        <w:fldChar w:fldCharType="begin"/>
      </w:r>
      <w:r>
        <w:instrText xml:space="preserve"> PAGEREF _Toc29585 \h </w:instrText>
      </w:r>
      <w:r>
        <w:fldChar w:fldCharType="separate"/>
      </w:r>
      <w:r>
        <w:t>24</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_Toc7129 </w:instrText>
      </w:r>
      <w:r>
        <w:rPr>
          <w:rFonts w:eastAsia="黑体"/>
          <w:bCs/>
          <w:szCs w:val="32"/>
        </w:rPr>
        <w:fldChar w:fldCharType="separate"/>
      </w:r>
      <w:r>
        <w:rPr>
          <w:rFonts w:hint="eastAsia" w:ascii="楷体_GB2312" w:hAnsi="楷体_GB2312" w:eastAsia="楷体_GB2312" w:cs="楷体_GB2312"/>
          <w:bCs/>
        </w:rPr>
        <w:t>（一）高水平打造美丽工业园区</w:t>
      </w:r>
      <w:r>
        <w:tab/>
      </w:r>
      <w:r>
        <w:fldChar w:fldCharType="begin"/>
      </w:r>
      <w:r>
        <w:instrText xml:space="preserve"> PAGEREF _Toc7129 \h </w:instrText>
      </w:r>
      <w:r>
        <w:fldChar w:fldCharType="separate"/>
      </w:r>
      <w:r>
        <w:t>25</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_Toc26717 </w:instrText>
      </w:r>
      <w:r>
        <w:rPr>
          <w:rFonts w:eastAsia="黑体"/>
          <w:bCs/>
          <w:szCs w:val="32"/>
        </w:rPr>
        <w:fldChar w:fldCharType="separate"/>
      </w:r>
      <w:r>
        <w:rPr>
          <w:rFonts w:hint="eastAsia" w:ascii="楷体_GB2312" w:hAnsi="楷体_GB2312" w:eastAsia="楷体_GB2312" w:cs="楷体_GB2312"/>
          <w:bCs/>
        </w:rPr>
        <w:t>（二）突出先进制造业发展引擎</w:t>
      </w:r>
      <w:r>
        <w:tab/>
      </w:r>
      <w:r>
        <w:fldChar w:fldCharType="begin"/>
      </w:r>
      <w:r>
        <w:instrText xml:space="preserve"> PAGEREF _Toc26717 \h </w:instrText>
      </w:r>
      <w:r>
        <w:fldChar w:fldCharType="separate"/>
      </w:r>
      <w:r>
        <w:t>27</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_Toc6893 </w:instrText>
      </w:r>
      <w:r>
        <w:rPr>
          <w:rFonts w:eastAsia="黑体"/>
          <w:bCs/>
          <w:szCs w:val="32"/>
        </w:rPr>
        <w:fldChar w:fldCharType="separate"/>
      </w:r>
      <w:r>
        <w:rPr>
          <w:rFonts w:hint="eastAsia" w:ascii="楷体_GB2312" w:hAnsi="楷体_GB2312" w:eastAsia="楷体_GB2312" w:cs="楷体_GB2312"/>
          <w:bCs/>
        </w:rPr>
        <w:t>（三）积极稳妥推进“双碳”工作</w:t>
      </w:r>
      <w:r>
        <w:tab/>
      </w:r>
      <w:r>
        <w:fldChar w:fldCharType="begin"/>
      </w:r>
      <w:r>
        <w:instrText xml:space="preserve"> PAGEREF _Toc6893 \h </w:instrText>
      </w:r>
      <w:r>
        <w:fldChar w:fldCharType="separate"/>
      </w:r>
      <w:r>
        <w:t>31</w:t>
      </w:r>
      <w:r>
        <w:fldChar w:fldCharType="end"/>
      </w:r>
      <w:r>
        <w:rPr>
          <w:rFonts w:eastAsia="黑体"/>
          <w:bCs/>
          <w:szCs w:val="32"/>
        </w:rPr>
        <w:fldChar w:fldCharType="end"/>
      </w:r>
    </w:p>
    <w:p>
      <w:pPr>
        <w:pStyle w:val="21"/>
        <w:tabs>
          <w:tab w:val="right" w:leader="dot" w:pos="8306"/>
        </w:tabs>
      </w:pPr>
      <w:r>
        <w:rPr>
          <w:rFonts w:eastAsia="黑体"/>
          <w:bCs/>
          <w:szCs w:val="32"/>
        </w:rPr>
        <w:fldChar w:fldCharType="begin"/>
      </w:r>
      <w:r>
        <w:rPr>
          <w:rFonts w:eastAsia="黑体"/>
          <w:bCs/>
          <w:szCs w:val="32"/>
        </w:rPr>
        <w:instrText xml:space="preserve"> HYPERLINK \l _Toc16987 </w:instrText>
      </w:r>
      <w:r>
        <w:rPr>
          <w:rFonts w:eastAsia="黑体"/>
          <w:bCs/>
          <w:szCs w:val="32"/>
        </w:rPr>
        <w:fldChar w:fldCharType="separate"/>
      </w:r>
      <w:r>
        <w:rPr>
          <w:rFonts w:hint="eastAsia" w:ascii="黑体" w:hAnsi="黑体" w:eastAsia="黑体" w:cs="黑体"/>
          <w:bCs/>
          <w:kern w:val="44"/>
          <w:szCs w:val="32"/>
        </w:rPr>
        <w:t>五、推进全域文旅融合发展，做响乐游乐食乐嘉州</w:t>
      </w:r>
      <w:r>
        <w:tab/>
      </w:r>
      <w:r>
        <w:fldChar w:fldCharType="begin"/>
      </w:r>
      <w:r>
        <w:instrText xml:space="preserve"> PAGEREF _Toc16987 \h </w:instrText>
      </w:r>
      <w:r>
        <w:fldChar w:fldCharType="separate"/>
      </w:r>
      <w:r>
        <w:t>35</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_Toc14435 </w:instrText>
      </w:r>
      <w:r>
        <w:rPr>
          <w:rFonts w:eastAsia="黑体"/>
          <w:bCs/>
          <w:szCs w:val="32"/>
        </w:rPr>
        <w:fldChar w:fldCharType="separate"/>
      </w:r>
      <w:r>
        <w:rPr>
          <w:rFonts w:hint="eastAsia" w:ascii="楷体_GB2312" w:hAnsi="楷体_GB2312" w:eastAsia="楷体_GB2312" w:cs="楷体_GB2312"/>
          <w:bCs/>
        </w:rPr>
        <w:t>（一）建设世界重要旅游目的地</w:t>
      </w:r>
      <w:r>
        <w:tab/>
      </w:r>
      <w:r>
        <w:fldChar w:fldCharType="begin"/>
      </w:r>
      <w:r>
        <w:instrText xml:space="preserve"> PAGEREF _Toc14435 \h </w:instrText>
      </w:r>
      <w:r>
        <w:fldChar w:fldCharType="separate"/>
      </w:r>
      <w:r>
        <w:t>35</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_Toc21567 </w:instrText>
      </w:r>
      <w:r>
        <w:rPr>
          <w:rFonts w:eastAsia="黑体"/>
          <w:bCs/>
          <w:szCs w:val="32"/>
        </w:rPr>
        <w:fldChar w:fldCharType="separate"/>
      </w:r>
      <w:r>
        <w:rPr>
          <w:rFonts w:hint="eastAsia" w:ascii="楷体_GB2312" w:hAnsi="楷体_GB2312" w:eastAsia="楷体_GB2312" w:cs="楷体_GB2312"/>
          <w:bCs/>
        </w:rPr>
        <w:t>（二）</w:t>
      </w:r>
      <w:r>
        <w:rPr>
          <w:rFonts w:hint="eastAsia" w:ascii="楷体_GB2312" w:hAnsi="楷体_GB2312" w:eastAsia="楷体_GB2312" w:cs="楷体_GB2312"/>
          <w:bCs/>
          <w:lang w:val="en-US" w:eastAsia="zh-CN"/>
        </w:rPr>
        <w:t>构建</w:t>
      </w:r>
      <w:r>
        <w:rPr>
          <w:rFonts w:hint="eastAsia" w:ascii="楷体_GB2312" w:hAnsi="楷体_GB2312" w:eastAsia="楷体_GB2312" w:cs="楷体_GB2312"/>
          <w:bCs/>
        </w:rPr>
        <w:t>“乐游”文旅融合发展体系</w:t>
      </w:r>
      <w:r>
        <w:tab/>
      </w:r>
      <w:r>
        <w:fldChar w:fldCharType="begin"/>
      </w:r>
      <w:r>
        <w:instrText xml:space="preserve"> PAGEREF _Toc21567 \h </w:instrText>
      </w:r>
      <w:r>
        <w:fldChar w:fldCharType="separate"/>
      </w:r>
      <w:r>
        <w:t>37</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_Toc32255 </w:instrText>
      </w:r>
      <w:r>
        <w:rPr>
          <w:rFonts w:eastAsia="黑体"/>
          <w:bCs/>
          <w:szCs w:val="32"/>
        </w:rPr>
        <w:fldChar w:fldCharType="separate"/>
      </w:r>
      <w:r>
        <w:rPr>
          <w:rFonts w:hint="eastAsia" w:ascii="楷体_GB2312" w:hAnsi="楷体_GB2312" w:eastAsia="楷体_GB2312" w:cs="楷体_GB2312"/>
          <w:bCs/>
        </w:rPr>
        <w:t>（三）</w:t>
      </w:r>
      <w:r>
        <w:rPr>
          <w:rFonts w:hint="eastAsia" w:ascii="楷体_GB2312" w:hAnsi="楷体_GB2312" w:eastAsia="楷体_GB2312" w:cs="楷体_GB2312"/>
          <w:bCs/>
          <w:lang w:val="en-US" w:eastAsia="zh-CN"/>
        </w:rPr>
        <w:t>实施全域旅游服务质量提升</w:t>
      </w:r>
      <w:r>
        <w:tab/>
      </w:r>
      <w:r>
        <w:fldChar w:fldCharType="begin"/>
      </w:r>
      <w:r>
        <w:instrText xml:space="preserve"> PAGEREF _Toc32255 \h </w:instrText>
      </w:r>
      <w:r>
        <w:fldChar w:fldCharType="separate"/>
      </w:r>
      <w:r>
        <w:t>40</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_Toc25397 </w:instrText>
      </w:r>
      <w:r>
        <w:rPr>
          <w:rFonts w:eastAsia="黑体"/>
          <w:bCs/>
          <w:szCs w:val="32"/>
        </w:rPr>
        <w:fldChar w:fldCharType="separate"/>
      </w:r>
      <w:r>
        <w:rPr>
          <w:rFonts w:hint="eastAsia" w:ascii="楷体_GB2312" w:hAnsi="楷体_GB2312" w:eastAsia="楷体_GB2312" w:cs="楷体_GB2312"/>
          <w:bCs/>
        </w:rPr>
        <w:t>（四）做强“成渝后花园”区域消费</w:t>
      </w:r>
      <w:r>
        <w:tab/>
      </w:r>
      <w:r>
        <w:fldChar w:fldCharType="begin"/>
      </w:r>
      <w:r>
        <w:instrText xml:space="preserve"> PAGEREF _Toc25397 \h </w:instrText>
      </w:r>
      <w:r>
        <w:fldChar w:fldCharType="separate"/>
      </w:r>
      <w:r>
        <w:t>41</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_Toc15589 </w:instrText>
      </w:r>
      <w:r>
        <w:rPr>
          <w:rFonts w:eastAsia="黑体"/>
          <w:bCs/>
          <w:szCs w:val="32"/>
        </w:rPr>
        <w:fldChar w:fldCharType="separate"/>
      </w:r>
      <w:r>
        <w:rPr>
          <w:rFonts w:hint="eastAsia" w:ascii="楷体_GB2312" w:hAnsi="楷体_GB2312" w:eastAsia="楷体_GB2312" w:cs="楷体_GB2312"/>
          <w:bCs/>
        </w:rPr>
        <w:t>（五）延续“烟火嘉州”城市文脉</w:t>
      </w:r>
      <w:r>
        <w:tab/>
      </w:r>
      <w:r>
        <w:fldChar w:fldCharType="begin"/>
      </w:r>
      <w:r>
        <w:instrText xml:space="preserve"> PAGEREF _Toc15589 \h </w:instrText>
      </w:r>
      <w:r>
        <w:fldChar w:fldCharType="separate"/>
      </w:r>
      <w:r>
        <w:t>43</w:t>
      </w:r>
      <w:r>
        <w:fldChar w:fldCharType="end"/>
      </w:r>
      <w:r>
        <w:rPr>
          <w:rFonts w:eastAsia="黑体"/>
          <w:bCs/>
          <w:szCs w:val="32"/>
        </w:rPr>
        <w:fldChar w:fldCharType="end"/>
      </w:r>
    </w:p>
    <w:p>
      <w:pPr>
        <w:pStyle w:val="21"/>
        <w:tabs>
          <w:tab w:val="right" w:leader="dot" w:pos="8306"/>
        </w:tabs>
      </w:pPr>
      <w:r>
        <w:rPr>
          <w:rFonts w:eastAsia="黑体"/>
          <w:bCs/>
          <w:szCs w:val="32"/>
        </w:rPr>
        <w:fldChar w:fldCharType="begin"/>
      </w:r>
      <w:r>
        <w:rPr>
          <w:rFonts w:eastAsia="黑体"/>
          <w:bCs/>
          <w:szCs w:val="32"/>
        </w:rPr>
        <w:instrText xml:space="preserve"> HYPERLINK \l _Toc16846 </w:instrText>
      </w:r>
      <w:r>
        <w:rPr>
          <w:rFonts w:eastAsia="黑体"/>
          <w:bCs/>
          <w:szCs w:val="32"/>
        </w:rPr>
        <w:fldChar w:fldCharType="separate"/>
      </w:r>
      <w:r>
        <w:rPr>
          <w:rFonts w:hint="eastAsia" w:ascii="黑体" w:hAnsi="黑体" w:eastAsia="黑体" w:cs="黑体"/>
          <w:bCs/>
          <w:kern w:val="44"/>
          <w:szCs w:val="32"/>
        </w:rPr>
        <w:t>六、建设诗意栖居魅力江城，共享乐居乐融乐生活</w:t>
      </w:r>
      <w:r>
        <w:tab/>
      </w:r>
      <w:r>
        <w:fldChar w:fldCharType="begin"/>
      </w:r>
      <w:r>
        <w:instrText xml:space="preserve"> PAGEREF _Toc16846 \h </w:instrText>
      </w:r>
      <w:r>
        <w:fldChar w:fldCharType="separate"/>
      </w:r>
      <w:r>
        <w:t>46</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_Toc13148 </w:instrText>
      </w:r>
      <w:r>
        <w:rPr>
          <w:rFonts w:eastAsia="黑体"/>
          <w:bCs/>
          <w:szCs w:val="32"/>
        </w:rPr>
        <w:fldChar w:fldCharType="separate"/>
      </w:r>
      <w:r>
        <w:rPr>
          <w:rFonts w:hint="eastAsia" w:ascii="楷体_GB2312" w:hAnsi="楷体_GB2312" w:eastAsia="楷体_GB2312" w:cs="楷体_GB2312"/>
          <w:bCs/>
        </w:rPr>
        <w:t>（一）打造山水如画嘉州风韵美丽城市</w:t>
      </w:r>
      <w:r>
        <w:tab/>
      </w:r>
      <w:r>
        <w:fldChar w:fldCharType="begin"/>
      </w:r>
      <w:r>
        <w:instrText xml:space="preserve"> PAGEREF _Toc13148 \h </w:instrText>
      </w:r>
      <w:r>
        <w:fldChar w:fldCharType="separate"/>
      </w:r>
      <w:r>
        <w:t>46</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_Toc31560 </w:instrText>
      </w:r>
      <w:r>
        <w:rPr>
          <w:rFonts w:eastAsia="黑体"/>
          <w:bCs/>
          <w:szCs w:val="32"/>
        </w:rPr>
        <w:fldChar w:fldCharType="separate"/>
      </w:r>
      <w:r>
        <w:rPr>
          <w:rFonts w:hint="eastAsia" w:ascii="楷体_GB2312" w:hAnsi="楷体_GB2312" w:eastAsia="楷体_GB2312" w:cs="楷体_GB2312"/>
          <w:bCs/>
        </w:rPr>
        <w:t>（二）建设各具特色城乡互通美丽城镇</w:t>
      </w:r>
      <w:r>
        <w:tab/>
      </w:r>
      <w:r>
        <w:fldChar w:fldCharType="begin"/>
      </w:r>
      <w:r>
        <w:instrText xml:space="preserve"> PAGEREF _Toc31560 \h </w:instrText>
      </w:r>
      <w:r>
        <w:fldChar w:fldCharType="separate"/>
      </w:r>
      <w:r>
        <w:t>48</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_Toc13680 </w:instrText>
      </w:r>
      <w:r>
        <w:rPr>
          <w:rFonts w:eastAsia="黑体"/>
          <w:bCs/>
          <w:szCs w:val="32"/>
        </w:rPr>
        <w:fldChar w:fldCharType="separate"/>
      </w:r>
      <w:r>
        <w:rPr>
          <w:rFonts w:hint="eastAsia" w:ascii="楷体_GB2312" w:hAnsi="楷体_GB2312" w:eastAsia="楷体_GB2312" w:cs="楷体_GB2312"/>
          <w:bCs/>
        </w:rPr>
        <w:t>（三）建设完善齐全高效便捷基础设施</w:t>
      </w:r>
      <w:r>
        <w:tab/>
      </w:r>
      <w:r>
        <w:fldChar w:fldCharType="begin"/>
      </w:r>
      <w:r>
        <w:instrText xml:space="preserve"> PAGEREF _Toc13680 \h </w:instrText>
      </w:r>
      <w:r>
        <w:fldChar w:fldCharType="separate"/>
      </w:r>
      <w:r>
        <w:t>50</w:t>
      </w:r>
      <w:r>
        <w:fldChar w:fldCharType="end"/>
      </w:r>
      <w:r>
        <w:rPr>
          <w:rFonts w:eastAsia="黑体"/>
          <w:bCs/>
          <w:szCs w:val="32"/>
        </w:rPr>
        <w:fldChar w:fldCharType="end"/>
      </w:r>
    </w:p>
    <w:p>
      <w:pPr>
        <w:pStyle w:val="21"/>
        <w:tabs>
          <w:tab w:val="right" w:leader="dot" w:pos="8306"/>
        </w:tabs>
      </w:pPr>
      <w:r>
        <w:rPr>
          <w:rFonts w:eastAsia="黑体"/>
          <w:bCs/>
          <w:szCs w:val="32"/>
        </w:rPr>
        <w:fldChar w:fldCharType="begin"/>
      </w:r>
      <w:r>
        <w:rPr>
          <w:rFonts w:eastAsia="黑体"/>
          <w:bCs/>
          <w:szCs w:val="32"/>
        </w:rPr>
        <w:instrText xml:space="preserve"> HYPERLINK \l _Toc23070 </w:instrText>
      </w:r>
      <w:r>
        <w:rPr>
          <w:rFonts w:eastAsia="黑体"/>
          <w:bCs/>
          <w:szCs w:val="32"/>
        </w:rPr>
        <w:fldChar w:fldCharType="separate"/>
      </w:r>
      <w:r>
        <w:rPr>
          <w:rFonts w:hint="eastAsia" w:ascii="黑体" w:hAnsi="黑体" w:eastAsia="黑体" w:cs="黑体"/>
          <w:bCs/>
          <w:kern w:val="44"/>
          <w:szCs w:val="32"/>
        </w:rPr>
        <w:t>七、绘就田景相融新画卷，塑造乐活乐耕乐乡村</w:t>
      </w:r>
      <w:r>
        <w:tab/>
      </w:r>
      <w:r>
        <w:fldChar w:fldCharType="begin"/>
      </w:r>
      <w:r>
        <w:instrText xml:space="preserve"> PAGEREF _Toc23070 \h </w:instrText>
      </w:r>
      <w:r>
        <w:fldChar w:fldCharType="separate"/>
      </w:r>
      <w:r>
        <w:t>53</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_Toc6095 </w:instrText>
      </w:r>
      <w:r>
        <w:rPr>
          <w:rFonts w:eastAsia="黑体"/>
          <w:bCs/>
          <w:szCs w:val="32"/>
        </w:rPr>
        <w:fldChar w:fldCharType="separate"/>
      </w:r>
      <w:r>
        <w:rPr>
          <w:rFonts w:hint="eastAsia" w:ascii="楷体_GB2312" w:hAnsi="楷体_GB2312" w:eastAsia="楷体_GB2312" w:cs="楷体_GB2312"/>
          <w:bCs/>
        </w:rPr>
        <w:t>（一）打造风景如画的魅力乡村</w:t>
      </w:r>
      <w:r>
        <w:tab/>
      </w:r>
      <w:r>
        <w:fldChar w:fldCharType="begin"/>
      </w:r>
      <w:r>
        <w:instrText xml:space="preserve"> PAGEREF _Toc6095 \h </w:instrText>
      </w:r>
      <w:r>
        <w:fldChar w:fldCharType="separate"/>
      </w:r>
      <w:r>
        <w:t>53</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_Toc11264 </w:instrText>
      </w:r>
      <w:r>
        <w:rPr>
          <w:rFonts w:eastAsia="黑体"/>
          <w:bCs/>
          <w:szCs w:val="32"/>
        </w:rPr>
        <w:fldChar w:fldCharType="separate"/>
      </w:r>
      <w:r>
        <w:rPr>
          <w:rFonts w:hint="eastAsia" w:ascii="楷体_GB2312" w:hAnsi="楷体_GB2312" w:eastAsia="楷体_GB2312" w:cs="楷体_GB2312"/>
          <w:bCs/>
        </w:rPr>
        <w:t>（二）守护岁稔年丰的天府粮仓</w:t>
      </w:r>
      <w:r>
        <w:tab/>
      </w:r>
      <w:r>
        <w:fldChar w:fldCharType="begin"/>
      </w:r>
      <w:r>
        <w:instrText xml:space="preserve"> PAGEREF _Toc11264 \h </w:instrText>
      </w:r>
      <w:r>
        <w:fldChar w:fldCharType="separate"/>
      </w:r>
      <w:r>
        <w:t>55</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_Toc22096 </w:instrText>
      </w:r>
      <w:r>
        <w:rPr>
          <w:rFonts w:eastAsia="黑体"/>
          <w:bCs/>
          <w:szCs w:val="32"/>
        </w:rPr>
        <w:fldChar w:fldCharType="separate"/>
      </w:r>
      <w:r>
        <w:rPr>
          <w:rFonts w:hint="eastAsia" w:ascii="楷体_GB2312" w:hAnsi="楷体_GB2312" w:eastAsia="楷体_GB2312" w:cs="楷体_GB2312"/>
          <w:bCs/>
        </w:rPr>
        <w:t>（三）打造欣欣向荣的乡村产业</w:t>
      </w:r>
      <w:r>
        <w:tab/>
      </w:r>
      <w:r>
        <w:fldChar w:fldCharType="begin"/>
      </w:r>
      <w:r>
        <w:instrText xml:space="preserve"> PAGEREF _Toc22096 \h </w:instrText>
      </w:r>
      <w:r>
        <w:fldChar w:fldCharType="separate"/>
      </w:r>
      <w:r>
        <w:t>56</w:t>
      </w:r>
      <w:r>
        <w:fldChar w:fldCharType="end"/>
      </w:r>
      <w:r>
        <w:rPr>
          <w:rFonts w:eastAsia="黑体"/>
          <w:bCs/>
          <w:szCs w:val="32"/>
        </w:rPr>
        <w:fldChar w:fldCharType="end"/>
      </w:r>
    </w:p>
    <w:p>
      <w:pPr>
        <w:pStyle w:val="21"/>
        <w:tabs>
          <w:tab w:val="right" w:leader="dot" w:pos="8306"/>
        </w:tabs>
      </w:pPr>
      <w:r>
        <w:rPr>
          <w:rFonts w:eastAsia="黑体"/>
          <w:bCs/>
          <w:szCs w:val="32"/>
        </w:rPr>
        <w:fldChar w:fldCharType="begin"/>
      </w:r>
      <w:r>
        <w:rPr>
          <w:rFonts w:eastAsia="黑体"/>
          <w:bCs/>
          <w:szCs w:val="32"/>
        </w:rPr>
        <w:instrText xml:space="preserve"> HYPERLINK \l _Toc30373 </w:instrText>
      </w:r>
      <w:r>
        <w:rPr>
          <w:rFonts w:eastAsia="黑体"/>
          <w:bCs/>
          <w:szCs w:val="32"/>
        </w:rPr>
        <w:fldChar w:fldCharType="separate"/>
      </w:r>
      <w:r>
        <w:rPr>
          <w:rFonts w:hint="eastAsia" w:ascii="黑体" w:hAnsi="黑体" w:eastAsia="黑体" w:cs="黑体"/>
          <w:bCs/>
          <w:kern w:val="44"/>
          <w:szCs w:val="32"/>
        </w:rPr>
        <w:t>八、构建智慧协同治理体系，营造乐治乐享乐氛围</w:t>
      </w:r>
      <w:r>
        <w:tab/>
      </w:r>
      <w:r>
        <w:fldChar w:fldCharType="begin"/>
      </w:r>
      <w:r>
        <w:instrText xml:space="preserve"> PAGEREF _Toc30373 \h </w:instrText>
      </w:r>
      <w:r>
        <w:fldChar w:fldCharType="separate"/>
      </w:r>
      <w:r>
        <w:t>59</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_Toc31756 </w:instrText>
      </w:r>
      <w:r>
        <w:rPr>
          <w:rFonts w:eastAsia="黑体"/>
          <w:bCs/>
          <w:szCs w:val="32"/>
        </w:rPr>
        <w:fldChar w:fldCharType="separate"/>
      </w:r>
      <w:r>
        <w:rPr>
          <w:rFonts w:hint="eastAsia" w:ascii="楷体_GB2312" w:hAnsi="楷体_GB2312" w:eastAsia="楷体_GB2312" w:cs="楷体_GB2312"/>
          <w:bCs/>
        </w:rPr>
        <w:t>（一）健全生态产品价值实现机制</w:t>
      </w:r>
      <w:r>
        <w:tab/>
      </w:r>
      <w:r>
        <w:fldChar w:fldCharType="begin"/>
      </w:r>
      <w:r>
        <w:instrText xml:space="preserve"> PAGEREF _Toc31756 \h </w:instrText>
      </w:r>
      <w:r>
        <w:fldChar w:fldCharType="separate"/>
      </w:r>
      <w:r>
        <w:t>59</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_Toc11283 </w:instrText>
      </w:r>
      <w:r>
        <w:rPr>
          <w:rFonts w:eastAsia="黑体"/>
          <w:bCs/>
          <w:szCs w:val="32"/>
        </w:rPr>
        <w:fldChar w:fldCharType="separate"/>
      </w:r>
      <w:r>
        <w:rPr>
          <w:rFonts w:hint="eastAsia" w:ascii="楷体_GB2312" w:hAnsi="楷体_GB2312" w:eastAsia="楷体_GB2312" w:cs="楷体_GB2312"/>
          <w:bCs/>
        </w:rPr>
        <w:t>（二）推进制度创新赋能优政善治</w:t>
      </w:r>
      <w:r>
        <w:tab/>
      </w:r>
      <w:r>
        <w:fldChar w:fldCharType="begin"/>
      </w:r>
      <w:r>
        <w:instrText xml:space="preserve"> PAGEREF _Toc11283 \h </w:instrText>
      </w:r>
      <w:r>
        <w:fldChar w:fldCharType="separate"/>
      </w:r>
      <w:r>
        <w:t>61</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_Toc16630 </w:instrText>
      </w:r>
      <w:r>
        <w:rPr>
          <w:rFonts w:eastAsia="黑体"/>
          <w:bCs/>
          <w:szCs w:val="32"/>
        </w:rPr>
        <w:fldChar w:fldCharType="separate"/>
      </w:r>
      <w:r>
        <w:rPr>
          <w:rFonts w:hint="eastAsia" w:ascii="楷体_GB2312" w:hAnsi="楷体_GB2312" w:eastAsia="楷体_GB2312" w:cs="楷体_GB2312"/>
          <w:bCs/>
        </w:rPr>
        <w:t>（三）构建互利共赢协同开放格局</w:t>
      </w:r>
      <w:r>
        <w:tab/>
      </w:r>
      <w:r>
        <w:fldChar w:fldCharType="begin"/>
      </w:r>
      <w:r>
        <w:instrText xml:space="preserve"> PAGEREF _Toc16630 \h </w:instrText>
      </w:r>
      <w:r>
        <w:fldChar w:fldCharType="separate"/>
      </w:r>
      <w:r>
        <w:t>64</w:t>
      </w:r>
      <w:r>
        <w:fldChar w:fldCharType="end"/>
      </w:r>
      <w:r>
        <w:rPr>
          <w:rFonts w:eastAsia="黑体"/>
          <w:bCs/>
          <w:szCs w:val="32"/>
        </w:rPr>
        <w:fldChar w:fldCharType="end"/>
      </w:r>
    </w:p>
    <w:p>
      <w:pPr>
        <w:pStyle w:val="21"/>
        <w:tabs>
          <w:tab w:val="right" w:leader="dot" w:pos="8306"/>
        </w:tabs>
      </w:pPr>
      <w:r>
        <w:rPr>
          <w:rFonts w:eastAsia="黑体"/>
          <w:bCs/>
          <w:szCs w:val="32"/>
        </w:rPr>
        <w:fldChar w:fldCharType="begin"/>
      </w:r>
      <w:r>
        <w:rPr>
          <w:rFonts w:eastAsia="黑体"/>
          <w:bCs/>
          <w:szCs w:val="32"/>
        </w:rPr>
        <w:instrText xml:space="preserve"> HYPERLINK \l _Toc8791 </w:instrText>
      </w:r>
      <w:r>
        <w:rPr>
          <w:rFonts w:eastAsia="黑体"/>
          <w:bCs/>
          <w:szCs w:val="32"/>
        </w:rPr>
        <w:fldChar w:fldCharType="separate"/>
      </w:r>
      <w:r>
        <w:rPr>
          <w:rFonts w:hint="eastAsia" w:ascii="黑体" w:hAnsi="黑体" w:eastAsia="黑体" w:cs="黑体"/>
          <w:bCs/>
          <w:kern w:val="44"/>
          <w:szCs w:val="32"/>
        </w:rPr>
        <w:t>九、保障措施</w:t>
      </w:r>
      <w:r>
        <w:tab/>
      </w:r>
      <w:r>
        <w:fldChar w:fldCharType="begin"/>
      </w:r>
      <w:r>
        <w:instrText xml:space="preserve"> PAGEREF _Toc8791 \h </w:instrText>
      </w:r>
      <w:r>
        <w:fldChar w:fldCharType="separate"/>
      </w:r>
      <w:r>
        <w:t>68</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_Toc12613 </w:instrText>
      </w:r>
      <w:r>
        <w:rPr>
          <w:rFonts w:eastAsia="黑体"/>
          <w:bCs/>
          <w:szCs w:val="32"/>
        </w:rPr>
        <w:fldChar w:fldCharType="separate"/>
      </w:r>
      <w:r>
        <w:rPr>
          <w:rFonts w:hint="eastAsia" w:ascii="楷体_GB2312" w:hAnsi="楷体_GB2312" w:eastAsia="楷体_GB2312" w:cs="楷体_GB2312"/>
          <w:bCs/>
        </w:rPr>
        <w:t>（一）加强组织领导，强化统筹决策</w:t>
      </w:r>
      <w:r>
        <w:tab/>
      </w:r>
      <w:r>
        <w:fldChar w:fldCharType="begin"/>
      </w:r>
      <w:r>
        <w:instrText xml:space="preserve"> PAGEREF _Toc12613 \h </w:instrText>
      </w:r>
      <w:r>
        <w:fldChar w:fldCharType="separate"/>
      </w:r>
      <w:r>
        <w:t>68</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_Toc29119 </w:instrText>
      </w:r>
      <w:r>
        <w:rPr>
          <w:rFonts w:eastAsia="黑体"/>
          <w:bCs/>
          <w:szCs w:val="32"/>
        </w:rPr>
        <w:fldChar w:fldCharType="separate"/>
      </w:r>
      <w:r>
        <w:rPr>
          <w:rFonts w:hint="eastAsia" w:ascii="楷体_GB2312" w:hAnsi="楷体_GB2312" w:eastAsia="楷体_GB2312" w:cs="楷体_GB2312"/>
          <w:bCs/>
        </w:rPr>
        <w:t>（二）增强协同联动，建立实施机制</w:t>
      </w:r>
      <w:r>
        <w:tab/>
      </w:r>
      <w:r>
        <w:fldChar w:fldCharType="begin"/>
      </w:r>
      <w:r>
        <w:instrText xml:space="preserve"> PAGEREF _Toc29119 \h </w:instrText>
      </w:r>
      <w:r>
        <w:fldChar w:fldCharType="separate"/>
      </w:r>
      <w:r>
        <w:t>68</w:t>
      </w:r>
      <w:r>
        <w:fldChar w:fldCharType="end"/>
      </w:r>
      <w:r>
        <w:rPr>
          <w:rFonts w:eastAsia="黑体"/>
          <w:bCs/>
          <w:szCs w:val="32"/>
        </w:rPr>
        <w:fldChar w:fldCharType="end"/>
      </w:r>
    </w:p>
    <w:p>
      <w:pPr>
        <w:pStyle w:val="25"/>
        <w:tabs>
          <w:tab w:val="right" w:leader="dot" w:pos="8306"/>
        </w:tabs>
      </w:pPr>
      <w:r>
        <w:rPr>
          <w:rFonts w:eastAsia="黑体"/>
          <w:bCs/>
          <w:szCs w:val="32"/>
        </w:rPr>
        <w:fldChar w:fldCharType="begin"/>
      </w:r>
      <w:r>
        <w:rPr>
          <w:rFonts w:eastAsia="黑体"/>
          <w:bCs/>
          <w:szCs w:val="32"/>
        </w:rPr>
        <w:instrText xml:space="preserve"> HYPERLINK \l _Toc5430 </w:instrText>
      </w:r>
      <w:r>
        <w:rPr>
          <w:rFonts w:eastAsia="黑体"/>
          <w:bCs/>
          <w:szCs w:val="32"/>
        </w:rPr>
        <w:fldChar w:fldCharType="separate"/>
      </w:r>
      <w:r>
        <w:rPr>
          <w:rFonts w:hint="eastAsia" w:ascii="楷体_GB2312" w:hAnsi="楷体_GB2312" w:eastAsia="楷体_GB2312" w:cs="楷体_GB2312"/>
          <w:bCs/>
        </w:rPr>
        <w:t>（三）加大资金投入，强化保障支撑</w:t>
      </w:r>
      <w:r>
        <w:tab/>
      </w:r>
      <w:r>
        <w:fldChar w:fldCharType="begin"/>
      </w:r>
      <w:r>
        <w:instrText xml:space="preserve"> PAGEREF _Toc5430 \h </w:instrText>
      </w:r>
      <w:r>
        <w:fldChar w:fldCharType="separate"/>
      </w:r>
      <w:r>
        <w:t>68</w:t>
      </w:r>
      <w:r>
        <w:fldChar w:fldCharType="end"/>
      </w:r>
      <w:r>
        <w:rPr>
          <w:rFonts w:eastAsia="黑体"/>
          <w:bCs/>
          <w:szCs w:val="32"/>
        </w:rPr>
        <w:fldChar w:fldCharType="end"/>
      </w:r>
    </w:p>
    <w:p>
      <w:pPr>
        <w:topLinePunct/>
        <w:ind w:firstLine="0" w:firstLineChars="0"/>
        <w:rPr>
          <w:rFonts w:eastAsia="黑体"/>
          <w:bCs/>
          <w:szCs w:val="32"/>
        </w:rPr>
      </w:pPr>
      <w:r>
        <w:rPr>
          <w:rFonts w:eastAsia="黑体"/>
          <w:bCs/>
          <w:szCs w:val="32"/>
        </w:rPr>
        <w:fldChar w:fldCharType="end"/>
      </w:r>
    </w:p>
    <w:p>
      <w:pPr>
        <w:topLinePunct/>
        <w:ind w:firstLine="0" w:firstLineChars="0"/>
        <w:jc w:val="center"/>
        <w:rPr>
          <w:rFonts w:eastAsia="黑体"/>
          <w:bCs/>
          <w:szCs w:val="32"/>
        </w:rPr>
        <w:sectPr>
          <w:footerReference r:id="rId11" w:type="default"/>
          <w:pgSz w:w="11906" w:h="16838"/>
          <w:pgMar w:top="1440" w:right="1800" w:bottom="1440" w:left="1800" w:header="851" w:footer="992" w:gutter="0"/>
          <w:pgNumType w:fmt="upperRoman" w:start="1"/>
          <w:cols w:space="425" w:num="1"/>
          <w:docGrid w:type="lines" w:linePitch="312" w:charSpace="0"/>
        </w:sectPr>
      </w:pPr>
    </w:p>
    <w:p>
      <w:pPr>
        <w:topLinePunct/>
        <w:outlineLvl w:val="0"/>
        <w:rPr>
          <w:rFonts w:ascii="黑体" w:hAnsi="黑体" w:eastAsia="黑体" w:cs="黑体"/>
          <w:bCs/>
          <w:kern w:val="44"/>
          <w:szCs w:val="32"/>
        </w:rPr>
      </w:pPr>
      <w:bookmarkStart w:id="3" w:name="_Toc16796"/>
      <w:r>
        <w:rPr>
          <w:rFonts w:hint="eastAsia" w:ascii="黑体" w:hAnsi="黑体" w:eastAsia="黑体" w:cs="黑体"/>
          <w:bCs/>
          <w:kern w:val="44"/>
          <w:szCs w:val="32"/>
        </w:rPr>
        <w:t>一、美丽乐山建设形势</w:t>
      </w:r>
      <w:bookmarkEnd w:id="3"/>
    </w:p>
    <w:p>
      <w:pPr>
        <w:topLinePunct/>
        <w:ind w:firstLine="643"/>
        <w:outlineLvl w:val="1"/>
        <w:rPr>
          <w:rFonts w:ascii="楷体_GB2312" w:hAnsi="楷体_GB2312" w:eastAsia="楷体_GB2312" w:cs="楷体_GB2312"/>
          <w:b/>
          <w:bCs/>
        </w:rPr>
      </w:pPr>
      <w:bookmarkStart w:id="4" w:name="_Toc11014"/>
      <w:bookmarkStart w:id="5" w:name="_Toc14603"/>
      <w:r>
        <w:rPr>
          <w:rFonts w:hint="eastAsia" w:ascii="楷体_GB2312" w:hAnsi="楷体_GB2312" w:eastAsia="楷体_GB2312" w:cs="楷体_GB2312"/>
          <w:b/>
          <w:bCs/>
        </w:rPr>
        <w:t>（一）工作基础</w:t>
      </w:r>
      <w:bookmarkEnd w:id="4"/>
      <w:bookmarkEnd w:id="5"/>
    </w:p>
    <w:p>
      <w:pPr>
        <w:pStyle w:val="42"/>
        <w:numPr>
          <w:ilvl w:val="0"/>
          <w:numId w:val="2"/>
        </w:numPr>
        <w:topLinePunct/>
        <w:ind w:left="0" w:firstLine="643" w:firstLineChars="200"/>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山灵水秀的蜀地胜景</w:t>
      </w:r>
    </w:p>
    <w:p>
      <w:pPr>
        <w:topLinePunct/>
      </w:pPr>
      <w:r>
        <w:rPr>
          <w:rFonts w:hint="eastAsia"/>
        </w:rPr>
        <w:t>乐山地处于四川盆地向西南山地过渡地带，整体西南高、东北低，高差悬殊3000米以上，呈现“七山二丘一平坝”的地貌特征，峨眉金顶景色秀丽，云海佛光壮丽震撼。境内岷江、青衣江、大渡河三江汇流、风光秀美、生态多样，素有“天下山水之观在蜀，蜀之胜曰嘉州”的美誉。乐山处于“华西雨屏带”，动植物种类繁多，有中国特有种植物925种、四川特有种植物338种、峨眉山特有种植物107种，其中峨眉拟单性木兰拯救保护被生态环境部列为全国生物多样性保护先进典范。</w:t>
      </w:r>
    </w:p>
    <w:p>
      <w:pPr>
        <w:pStyle w:val="42"/>
        <w:numPr>
          <w:ilvl w:val="0"/>
          <w:numId w:val="2"/>
        </w:numPr>
        <w:topLinePunct/>
        <w:ind w:left="0"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繁荣厚重的古韵嘉州</w:t>
      </w:r>
    </w:p>
    <w:p>
      <w:pPr>
        <w:topLinePunct/>
      </w:pPr>
      <w:r>
        <w:rPr>
          <w:rFonts w:hint="eastAsia"/>
        </w:rPr>
        <w:t>乐山是国家历史文化名城，据历史记载，乐山是古蜀国开明部落的故都，也是秦国南征时建立的南安县和平羌郡所在地。世界自然与文化遗产乐山大佛坐落在凌云九峰，守望三江。世界灌溉工程遗产夹江东风堰历经300余年，持续滋养着乐山。在这片热土上，有着峨眉武术、沐川草龙、竹纸制作技艺、夹江木版年画等国家级非物质文化遗产，还有57项省级非物质文化遗产项目和157项市级非物质文化遗产项目。乐山人才辈出，当代文化巨人郭沫若是乐山的杰出代表。跷脚牛肉、钵钵鸡、甜皮鸭、峨眉雪等“乐山味道”飘香四海，获评中国特色美食地标城市，展现了乐山独特的文化风情，浓墨重彩绘就了乐山滋润幸福的现代生活。</w:t>
      </w:r>
    </w:p>
    <w:p>
      <w:pPr>
        <w:pStyle w:val="42"/>
        <w:numPr>
          <w:ilvl w:val="0"/>
          <w:numId w:val="2"/>
        </w:numPr>
        <w:topLinePunct/>
        <w:ind w:left="0"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蓬勃向荣的区域中心</w:t>
      </w:r>
    </w:p>
    <w:p>
      <w:pPr>
        <w:topLinePunct/>
        <w:rPr>
          <w:rFonts w:hint="eastAsia" w:ascii="仿宋_GB2312" w:hAnsi="TimesNewRomanPSMT"/>
          <w:color w:val="000000"/>
          <w:szCs w:val="32"/>
        </w:rPr>
      </w:pPr>
      <w:r>
        <w:rPr>
          <w:rFonts w:hint="eastAsia"/>
        </w:rPr>
        <w:t>经济实力不断提升，2023年全市地区生产总值2447.53亿元，居全省第8位，人均地区生产总值实现7.78万元，居全省第6位，主要经济指标持续走在全省“第一方阵”，市中区上榜全国市辖区旅游综合实力百强区、五通桥区连续两年获评全省县域经济发展先进县。乐山全域旅游发展基础良好，拥有43个国家A级旅游景区，峨眉山、乐山大佛等景点蜚声中外，2021年入选第二批国家文化和旅游消费试点城市，烟火嘉州城跻身首批国家级夜间文化和旅游消费集聚区，上中顺特色街区入选第二批国家级旅游休闲街区，嘉阳国家矿山公园入选国家级工业旅游示范基地，峨眉山市、市中区创建为国家全域旅游示范区和天府旅游名县，智慧旅游景区云平台入选国家文旅部</w:t>
      </w:r>
      <w:r>
        <w:rPr>
          <w:rFonts w:hint="eastAsia"/>
          <w:lang w:eastAsia="zh-CN"/>
        </w:rPr>
        <w:t>“</w:t>
      </w:r>
      <w:r>
        <w:rPr>
          <w:rFonts w:hint="eastAsia"/>
        </w:rPr>
        <w:t>文化和旅游数字化创新实践优秀案例</w:t>
      </w:r>
      <w:r>
        <w:rPr>
          <w:rFonts w:hint="eastAsia"/>
          <w:lang w:eastAsia="zh-CN"/>
        </w:rPr>
        <w:t>”</w:t>
      </w:r>
      <w:r>
        <w:rPr>
          <w:rFonts w:hint="eastAsia"/>
        </w:rPr>
        <w:t>。</w:t>
      </w:r>
    </w:p>
    <w:p>
      <w:pPr>
        <w:pStyle w:val="42"/>
        <w:numPr>
          <w:ilvl w:val="0"/>
          <w:numId w:val="2"/>
        </w:numPr>
        <w:topLinePunct/>
        <w:ind w:left="0"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多维转型的绿色硅谷</w:t>
      </w:r>
    </w:p>
    <w:p>
      <w:pPr>
        <w:topLinePunct/>
      </w:pPr>
      <w:r>
        <w:rPr>
          <w:rFonts w:hint="eastAsia"/>
        </w:rPr>
        <w:t>将发展晶硅光伏产业作为“头号工程”，制定关于加快乐山“中国绿色硅谷”建设若干重大问题的决定，永祥能源科技12万吨高纯晶硅项目等多个项目竣工投产，高纯晶硅产能全球单一区域产能第一，“中国绿色硅谷”加速崛起。先进制造业提速发展，人工智能现代产业学院挂牌成立，制造业质量竞争力指数跃居全省第5位，数字产业化评估指数居全省第6位。大力推动产业绿色低碳转型，成功创建国、省绿色制造示范单位37个。</w:t>
      </w:r>
    </w:p>
    <w:p>
      <w:pPr>
        <w:pStyle w:val="42"/>
        <w:numPr>
          <w:ilvl w:val="0"/>
          <w:numId w:val="2"/>
        </w:numPr>
        <w:topLinePunct/>
        <w:ind w:left="0"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焕然一新的靓丽城乡</w:t>
      </w:r>
    </w:p>
    <w:p>
      <w:pPr>
        <w:topLinePunct/>
        <w:rPr>
          <w:rFonts w:hint="eastAsia"/>
        </w:rPr>
      </w:pPr>
      <w:r>
        <w:rPr>
          <w:rFonts w:hint="eastAsia"/>
          <w:lang w:val="en-US" w:eastAsia="zh-CN"/>
        </w:rPr>
        <w:t>乐山是国家级历史文化名城，文化遗产资源丰富</w:t>
      </w:r>
      <w:r>
        <w:rPr>
          <w:rFonts w:hint="eastAsia"/>
        </w:rPr>
        <w:t>，</w:t>
      </w:r>
      <w:r>
        <w:rPr>
          <w:rFonts w:hint="eastAsia"/>
          <w:lang w:val="en-US" w:eastAsia="zh-CN"/>
        </w:rPr>
        <w:t>拥有</w:t>
      </w:r>
      <w:r>
        <w:rPr>
          <w:rFonts w:hint="eastAsia"/>
        </w:rPr>
        <w:t>国家级历史文化名镇1处，省级历史文化名镇2处，中国传统村落10处，省级传统村落38处，全国重点文物保护单位12处、省级文物保护单位32处，城乡风貌尽显嘉州古韵。各县（区、市）加速推进争优创先，峨眉山市获评2023年美丽四川建设先行试点县（市），峨眉山市、金口河区成功创建国家生态文明建设示范区，沐川县创成“绿水青山就是金山银山”实践创新基地，</w:t>
      </w:r>
      <w:r>
        <w:rPr>
          <w:rFonts w:hint="eastAsia" w:ascii="Times New Roman" w:hAnsi="Times New Roman" w:cs="Times New Roman"/>
        </w:rPr>
        <w:t>峨眉山市、犍为县、沐川县、五通桥区、井研县建成全国节水型社会建设达标县</w:t>
      </w:r>
      <w:r>
        <w:rPr>
          <w:rFonts w:hint="eastAsia"/>
          <w:lang w:eastAsia="zh-CN"/>
        </w:rPr>
        <w:t>，</w:t>
      </w:r>
      <w:r>
        <w:rPr>
          <w:rFonts w:hint="eastAsia"/>
        </w:rPr>
        <w:t>全市生态环境质量进一步改善。城市绿色化建设高水平推进，嘉州绿心公园、研溪湿地成为省级生态旅游示范区，城市绿网建设日臻完善。乡村振兴战略稳步实施，全市“美丽四川·宜居乡村”达标村占比超过65%，农村人居环境持续改善。</w:t>
      </w:r>
    </w:p>
    <w:p>
      <w:pPr>
        <w:pStyle w:val="42"/>
        <w:numPr>
          <w:ilvl w:val="0"/>
          <w:numId w:val="2"/>
        </w:numPr>
        <w:topLinePunct/>
        <w:ind w:left="0"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持续向好的宜居环境</w:t>
      </w:r>
    </w:p>
    <w:p>
      <w:pPr>
        <w:topLinePunct/>
        <w:rPr>
          <w:rFonts w:hint="default" w:eastAsia="仿宋_GB2312"/>
          <w:b/>
          <w:bCs/>
          <w:lang w:val="en-US" w:eastAsia="zh-CN"/>
        </w:rPr>
      </w:pPr>
      <w:r>
        <w:rPr>
          <w:rFonts w:hint="eastAsia"/>
        </w:rPr>
        <w:t>重点流域水质大幅改善，2023年</w:t>
      </w:r>
      <w:r>
        <w:t>劣V类</w:t>
      </w:r>
      <w:r>
        <w:rPr>
          <w:rFonts w:hint="eastAsia"/>
        </w:rPr>
        <w:t>断面全面消除，茫溪河水质连续两年达到Ⅲ类，国省考核断面水质达标率保持100%</w:t>
      </w:r>
      <w:r>
        <w:rPr>
          <w:rFonts w:hint="eastAsia"/>
          <w:lang w:eastAsia="zh-CN"/>
        </w:rPr>
        <w:t>，</w:t>
      </w:r>
      <w:r>
        <w:rPr>
          <w:rFonts w:hint="eastAsia"/>
          <w:lang w:val="en-US" w:eastAsia="zh-CN"/>
        </w:rPr>
        <w:t>峨眉河被评为全省美丽河湖优秀案例</w:t>
      </w:r>
      <w:r>
        <w:rPr>
          <w:rFonts w:hint="eastAsia"/>
        </w:rPr>
        <w:t>。土壤环境保持稳定，入选“十四五”全国“无废城市”建设名单。生态系统</w:t>
      </w:r>
      <w:r>
        <w:rPr>
          <w:rFonts w:hint="eastAsia"/>
          <w:lang w:val="en-US" w:eastAsia="zh-CN"/>
        </w:rPr>
        <w:t>保护成效显著</w:t>
      </w:r>
      <w:r>
        <w:rPr>
          <w:rFonts w:hint="eastAsia"/>
        </w:rPr>
        <w:t>，</w:t>
      </w:r>
      <w:r>
        <w:t>积极开展“绿盾”行动，全面完成全市矿山矿企、尾矿库专项整治工作</w:t>
      </w:r>
      <w:r>
        <w:rPr>
          <w:rFonts w:hint="eastAsia"/>
        </w:rPr>
        <w:t>，森林覆盖率达61.03%，生态环境状况指数（EI）持续为优，连续7年稳居全省第2位，峨边县获评“中国天然氧吧”，马边县跻身全省生态园林县城，市中区获评“中国气候宜居城市（县）”。</w:t>
      </w:r>
      <w:r>
        <w:rPr>
          <w:rFonts w:hint="eastAsia"/>
          <w:lang w:val="en-US" w:eastAsia="zh-CN"/>
        </w:rPr>
        <w:t>以高质量立法、高标准实施助推乐山生态环境持续改善，制定了</w:t>
      </w:r>
      <w:r>
        <w:rPr>
          <w:rFonts w:hint="eastAsia" w:ascii="仿宋_GB2312" w:hAnsi="仿宋_GB2312" w:eastAsia="仿宋_GB2312" w:cs="仿宋_GB2312"/>
          <w:b w:val="0"/>
          <w:bCs w:val="0"/>
          <w:color w:val="auto"/>
          <w:sz w:val="32"/>
          <w:szCs w:val="32"/>
          <w:lang w:val="en-US" w:eastAsia="zh-CN"/>
        </w:rPr>
        <w:t>《乐山市中心城区绿心保护条例》《峨眉山世界文化和自然遗产保护条例》《乐山市三江岸线保护条例》</w:t>
      </w:r>
      <w:r>
        <w:rPr>
          <w:rFonts w:hint="eastAsia" w:ascii="仿宋_GB2312" w:hAnsi="仿宋_GB2312" w:cs="仿宋_GB2312"/>
          <w:b w:val="0"/>
          <w:bCs w:val="0"/>
          <w:color w:val="auto"/>
          <w:sz w:val="32"/>
          <w:szCs w:val="32"/>
          <w:lang w:val="en-US" w:eastAsia="zh-CN"/>
        </w:rPr>
        <w:t>等</w:t>
      </w:r>
      <w:r>
        <w:rPr>
          <w:rFonts w:hint="eastAsia"/>
          <w:lang w:val="en-US" w:eastAsia="zh-CN"/>
        </w:rPr>
        <w:t>7部生态环境领域地方实体性法规，生态环境损害赔偿制度改革形成“乐山实践”，生态环境领域地方立法走在全省前列。</w:t>
      </w:r>
    </w:p>
    <w:p>
      <w:pPr>
        <w:topLinePunct/>
        <w:ind w:firstLine="643"/>
        <w:outlineLvl w:val="1"/>
        <w:rPr>
          <w:rFonts w:ascii="楷体_GB2312" w:hAnsi="楷体_GB2312" w:eastAsia="楷体_GB2312" w:cs="楷体_GB2312"/>
          <w:b/>
          <w:bCs/>
        </w:rPr>
      </w:pPr>
      <w:bookmarkStart w:id="6" w:name="_Toc11687"/>
      <w:bookmarkStart w:id="7" w:name="_Toc19849"/>
      <w:r>
        <w:rPr>
          <w:rFonts w:hint="eastAsia" w:ascii="楷体_GB2312" w:hAnsi="楷体_GB2312" w:eastAsia="楷体_GB2312" w:cs="楷体_GB2312"/>
          <w:b/>
          <w:bCs/>
        </w:rPr>
        <w:t>（二）</w:t>
      </w:r>
      <w:bookmarkEnd w:id="6"/>
      <w:r>
        <w:rPr>
          <w:rFonts w:hint="eastAsia" w:ascii="楷体_GB2312" w:hAnsi="楷体_GB2312" w:eastAsia="楷体_GB2312" w:cs="楷体_GB2312"/>
          <w:b/>
          <w:bCs/>
        </w:rPr>
        <w:t>存在问题</w:t>
      </w:r>
      <w:bookmarkEnd w:id="7"/>
    </w:p>
    <w:p>
      <w:pPr>
        <w:pStyle w:val="42"/>
        <w:numPr>
          <w:ilvl w:val="0"/>
          <w:numId w:val="3"/>
        </w:numPr>
        <w:topLinePunct/>
        <w:ind w:left="0"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自然生态依然脆弱敏感</w:t>
      </w:r>
    </w:p>
    <w:p>
      <w:pPr>
        <w:topLinePunct/>
      </w:pPr>
      <w:r>
        <w:rPr>
          <w:rFonts w:hint="eastAsia"/>
        </w:rPr>
        <w:t>局部地区自然生态系统局部退化趋势尚未遏制，市中区、五通桥等河岸生态空间挤占严重。峨眉山、大渡河高山区域、大渡河中游区域及邛崃山—大相岭山体连绵地带人类活动扰动较大，生物多样性面临威胁，生态保护修复任务艰巨。自然灾害频发，峨眉山、峨边山体地区滑坡、崩塌灾害严重，峨边、金口河泥石流问题突出。</w:t>
      </w:r>
    </w:p>
    <w:p>
      <w:pPr>
        <w:pStyle w:val="42"/>
        <w:numPr>
          <w:ilvl w:val="0"/>
          <w:numId w:val="3"/>
        </w:numPr>
        <w:topLinePunct/>
        <w:ind w:left="0"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环境质量改善成果还需巩固</w:t>
      </w:r>
    </w:p>
    <w:p>
      <w:pPr>
        <w:topLinePunct/>
        <w:rPr>
          <w:b/>
          <w:bCs/>
        </w:rPr>
      </w:pPr>
      <w:r>
        <w:rPr>
          <w:rFonts w:hint="eastAsia"/>
        </w:rPr>
        <w:t>大气污染防治形势严峻，以PM</w:t>
      </w:r>
      <w:r>
        <w:rPr>
          <w:rFonts w:hint="eastAsia"/>
          <w:vertAlign w:val="subscript"/>
        </w:rPr>
        <w:t>2.5</w:t>
      </w:r>
      <w:r>
        <w:rPr>
          <w:rFonts w:hint="eastAsia"/>
        </w:rPr>
        <w:t>和臭氧为代表的复合型、区域性污染特征明显，挥发性有机物治理能力依旧薄弱，2022年细颗粒物年均浓度还未达到国家二级标准，在全国168个重点城市排名较上一年后退29名。流域水质不够稳定，主要流域枯水期水资源矛盾依旧突出，茫溪河水质改善基础还不稳固，磨池河等小流域污染治理形势严峻，岷江东岸片区水库富营养化问题依旧突出。生态环境安全风险隐患依然突出，沿江沿河化工布局的水环境风险问题突出，抗生素、环境激素等新环境问题逐步凸显。</w:t>
      </w:r>
    </w:p>
    <w:p>
      <w:pPr>
        <w:pStyle w:val="42"/>
        <w:numPr>
          <w:ilvl w:val="0"/>
          <w:numId w:val="3"/>
        </w:numPr>
        <w:topLinePunct/>
        <w:ind w:left="0"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绿色低碳高质量发展不足</w:t>
      </w:r>
    </w:p>
    <w:p>
      <w:pPr>
        <w:topLinePunct/>
      </w:pPr>
      <w:r>
        <w:rPr>
          <w:rFonts w:hint="eastAsia"/>
        </w:rPr>
        <w:t>碳减排面临严峻复杂形势，全市碳排放总量仅次于成都、达州，约占全省的8.2%，碳排放强度1.09吨/万元GDP，仅次于攀枝花、内江。制造业仍以高能耗、高污染的传统产业为主，夹江的陶瓷“瓷都”，峨眉、沙湾“水泥基地”“钢城”，五通“盐磷化工基地”等传统产业转型升级任务重、难度大。全市交通运输结构仍以公路运输为主，公路运输量超过1.45亿吨，占比98.6%，且移动源贡献占比逐年提升。</w:t>
      </w:r>
    </w:p>
    <w:p>
      <w:pPr>
        <w:pStyle w:val="42"/>
        <w:numPr>
          <w:ilvl w:val="0"/>
          <w:numId w:val="3"/>
        </w:numPr>
        <w:topLinePunct/>
        <w:ind w:left="0"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城乡建设品质亟待提升</w:t>
      </w:r>
    </w:p>
    <w:p>
      <w:pPr>
        <w:topLinePunct/>
      </w:pPr>
      <w:r>
        <w:t>城乡风貌呈现趋同化，古街区、古建筑等历史文化遗产保护不力，文化底蕴与地域特色挖掘尚显不足，“嘉州魅力”彰显不够，城乡风貌亟待整治提升。城市绿地结构单一，社区公园、小微绿地等口袋公园缺乏，公园绿地服务功能有待加强，资源禀赋利用不充分，丰富的自然与文化资源并未在园林规划中充分展现，城市园林系统亟待优化。城市基础设施建设不完善，</w:t>
      </w:r>
      <w:r>
        <w:rPr>
          <w:rFonts w:hint="eastAsia"/>
        </w:rPr>
        <w:t>老旧管网雨污分流不彻底，破损管网有待更新修复</w:t>
      </w:r>
      <w:r>
        <w:t>，</w:t>
      </w:r>
      <w:r>
        <w:rPr>
          <w:rFonts w:hint="eastAsia"/>
          <w:lang w:val="en-US" w:eastAsia="zh-CN"/>
        </w:rPr>
        <w:t>污水处理设施</w:t>
      </w:r>
      <w:r>
        <w:t>智慧化运行效率存在较大提升空间，海绵城市建设亟待推进。乡村风貌尚未完全彰显山水田园特色，民居建筑缺乏统一管理和规划，古镇、古村、古民居保护与利用存在不当，医疗、教育、文化等公共服务设施相对不足，生活污水和垃圾处理等基础设施建设滞后，乡村人居环境亟待改善。</w:t>
      </w:r>
    </w:p>
    <w:p>
      <w:pPr>
        <w:topLinePunct/>
        <w:ind w:firstLine="643"/>
        <w:outlineLvl w:val="1"/>
        <w:rPr>
          <w:rFonts w:ascii="楷体_GB2312" w:hAnsi="楷体_GB2312" w:eastAsia="楷体_GB2312" w:cs="楷体_GB2312"/>
          <w:b/>
          <w:bCs/>
        </w:rPr>
      </w:pPr>
      <w:bookmarkStart w:id="8" w:name="_Toc14192"/>
      <w:r>
        <w:rPr>
          <w:rFonts w:hint="eastAsia" w:ascii="楷体_GB2312" w:hAnsi="楷体_GB2312" w:eastAsia="楷体_GB2312" w:cs="楷体_GB2312"/>
          <w:b/>
          <w:bCs/>
        </w:rPr>
        <w:t>（三）重大机遇</w:t>
      </w:r>
      <w:bookmarkEnd w:id="8"/>
    </w:p>
    <w:p>
      <w:pPr>
        <w:topLinePunct/>
        <w:ind w:firstLine="643"/>
      </w:pPr>
      <w:r>
        <w:rPr>
          <w:rFonts w:hint="eastAsia"/>
          <w:b/>
          <w:bCs/>
        </w:rPr>
        <w:t>习近平总书记重要指示精神明确前进方向</w:t>
      </w:r>
      <w:r>
        <w:rPr>
          <w:rFonts w:hint="eastAsia"/>
        </w:rPr>
        <w:t>。习近平总书记在全国生态环境保护大会上重要讲话精神、多次来川视察指导精神，为美丽乐山建设提供了根本遵循和行动指南，将进一步助推乐山在筑牢长江上游生态屏障、塑造发展新动能新优势、建设现代化产业体系、扮靓特色鲜明美丽家园、传承保护巴蜀文化等领域从更高层次、更广空间上</w:t>
      </w:r>
      <w:r>
        <w:t>贡献</w:t>
      </w:r>
      <w:r>
        <w:rPr>
          <w:rFonts w:hint="eastAsia"/>
        </w:rPr>
        <w:t>乐山智慧。</w:t>
      </w:r>
    </w:p>
    <w:p>
      <w:pPr>
        <w:topLinePunct/>
        <w:ind w:firstLine="643"/>
      </w:pPr>
      <w:r>
        <w:rPr>
          <w:rFonts w:hint="eastAsia"/>
          <w:b/>
          <w:bCs/>
        </w:rPr>
        <w:t>重大战略红利交汇叠加提供强大支撑</w:t>
      </w:r>
      <w:r>
        <w:rPr>
          <w:rFonts w:hint="eastAsia"/>
        </w:rPr>
        <w:t>。</w:t>
      </w:r>
      <w:r>
        <w:rPr>
          <w:rFonts w:ascii="仿宋_GB2312" w:hAnsi="宋体" w:cs="仿宋_GB2312"/>
          <w:color w:val="000000"/>
          <w:kern w:val="0"/>
          <w:sz w:val="31"/>
          <w:szCs w:val="31"/>
          <w:lang w:bidi="ar"/>
        </w:rPr>
        <w:t>随着“一带一路”建设、长江经济带发展、</w:t>
      </w:r>
      <w:r>
        <w:rPr>
          <w:rFonts w:hint="eastAsia" w:ascii="仿宋_GB2312" w:hAnsi="宋体" w:cs="仿宋_GB2312"/>
          <w:color w:val="000000"/>
          <w:kern w:val="0"/>
          <w:sz w:val="31"/>
          <w:szCs w:val="31"/>
          <w:lang w:bidi="ar"/>
        </w:rPr>
        <w:t>新时代推进西部大开发形成新格局、成渝地区双城经济圈建设等国家战略在四川深入实施，引领性创新、市场化改革、制度型开放、绿色化转型的发展导向更加鲜明，为乐山贯彻“产业强市、旅游兴市”发展战略提供了有利条件，为推动传统产业升级，构建现代产业集群提供了良好的环境，</w:t>
      </w:r>
      <w:r>
        <w:rPr>
          <w:rFonts w:hint="eastAsia"/>
        </w:rPr>
        <w:t>同时随着“双碳”战略推进和构建新型电力系统驱动，清洁能源装备发展处于重要战略机遇期，</w:t>
      </w:r>
      <w:r>
        <w:rPr>
          <w:rFonts w:hint="eastAsia" w:ascii="仿宋_GB2312" w:hAnsi="宋体" w:cs="仿宋_GB2312"/>
          <w:color w:val="000000"/>
          <w:kern w:val="0"/>
          <w:sz w:val="31"/>
          <w:szCs w:val="31"/>
          <w:lang w:bidi="ar"/>
        </w:rPr>
        <w:t>将</w:t>
      </w:r>
      <w:r>
        <w:rPr>
          <w:rFonts w:hint="eastAsia"/>
        </w:rPr>
        <w:t>为乐山打造</w:t>
      </w:r>
      <w:r>
        <w:rPr>
          <w:rFonts w:hint="eastAsia" w:ascii="仿宋_GB2312" w:hAnsi="宋体" w:cs="仿宋_GB2312"/>
          <w:color w:val="000000"/>
          <w:kern w:val="0"/>
          <w:sz w:val="31"/>
          <w:szCs w:val="31"/>
          <w:lang w:bidi="ar"/>
        </w:rPr>
        <w:t>建设“中国绿色硅谷”</w:t>
      </w:r>
      <w:r>
        <w:rPr>
          <w:rFonts w:hint="eastAsia"/>
        </w:rPr>
        <w:t>提供更大的发展空间</w:t>
      </w:r>
      <w:r>
        <w:rPr>
          <w:rFonts w:hint="eastAsia" w:ascii="仿宋_GB2312" w:hAnsi="宋体" w:cs="仿宋_GB2312"/>
          <w:color w:val="000000"/>
          <w:kern w:val="0"/>
          <w:sz w:val="31"/>
          <w:szCs w:val="31"/>
          <w:lang w:bidi="ar"/>
        </w:rPr>
        <w:t>。</w:t>
      </w:r>
    </w:p>
    <w:p>
      <w:pPr>
        <w:topLinePunct/>
        <w:ind w:firstLine="643"/>
        <w:rPr>
          <w:b/>
          <w:bCs/>
        </w:rPr>
      </w:pPr>
      <w:r>
        <w:rPr>
          <w:rFonts w:hint="eastAsia"/>
          <w:b/>
          <w:bCs/>
        </w:rPr>
        <w:t>全省战略部署加快美丽乐山建设进程</w:t>
      </w:r>
      <w:r>
        <w:rPr>
          <w:rFonts w:hint="eastAsia"/>
        </w:rPr>
        <w:t>。省第十二次党代会、全省生态环境保护大会、《美丽四川建设战略规划纲要（</w:t>
      </w:r>
      <w:r>
        <w:t>2022—2035年）》</w:t>
      </w:r>
      <w:r>
        <w:rPr>
          <w:rFonts w:hint="eastAsia"/>
        </w:rPr>
        <w:t>等对加快建设美丽四川、全面推进人与自然和谐共生的现代化，创造性提出一系列新理念、新思想、新战略，进一步增强了乐山为生态文明建设实现新进步、筑牢长江上游生态屏障、提高经济发展质量、提升区域中心城市能级等方面的思想自觉和行动自觉，成为美丽乐山阳建设的行动指南。</w:t>
      </w:r>
    </w:p>
    <w:p>
      <w:pPr>
        <w:topLinePunct/>
        <w:outlineLvl w:val="0"/>
        <w:rPr>
          <w:rFonts w:ascii="黑体" w:hAnsi="黑体" w:eastAsia="黑体" w:cs="黑体"/>
          <w:bCs/>
          <w:kern w:val="44"/>
          <w:szCs w:val="32"/>
        </w:rPr>
      </w:pPr>
      <w:bookmarkStart w:id="9" w:name="_Toc31832"/>
      <w:r>
        <w:rPr>
          <w:rFonts w:hint="eastAsia" w:ascii="黑体" w:hAnsi="黑体" w:eastAsia="黑体" w:cs="黑体"/>
          <w:bCs/>
          <w:kern w:val="44"/>
          <w:szCs w:val="32"/>
        </w:rPr>
        <w:t>二、总体要求</w:t>
      </w:r>
      <w:bookmarkEnd w:id="9"/>
    </w:p>
    <w:p>
      <w:pPr>
        <w:topLinePunct/>
        <w:ind w:firstLine="643"/>
        <w:outlineLvl w:val="1"/>
        <w:rPr>
          <w:rFonts w:ascii="楷体_GB2312" w:hAnsi="楷体_GB2312" w:eastAsia="楷体_GB2312" w:cs="楷体_GB2312"/>
          <w:b/>
          <w:bCs/>
        </w:rPr>
      </w:pPr>
      <w:bookmarkStart w:id="10" w:name="_Toc249"/>
      <w:r>
        <w:rPr>
          <w:rFonts w:hint="eastAsia" w:ascii="楷体_GB2312" w:hAnsi="楷体_GB2312" w:eastAsia="楷体_GB2312" w:cs="楷体_GB2312"/>
          <w:b/>
          <w:bCs/>
        </w:rPr>
        <w:t>（一）指导思想</w:t>
      </w:r>
      <w:bookmarkEnd w:id="10"/>
    </w:p>
    <w:p>
      <w:pPr>
        <w:topLinePunct/>
        <w:rPr>
          <w:rFonts w:eastAsia="楷体_GB2312"/>
          <w:b/>
          <w:bCs/>
        </w:rPr>
      </w:pPr>
      <w:r>
        <w:rPr>
          <w:rFonts w:hint="eastAsia"/>
        </w:rPr>
        <w:t>坚定</w:t>
      </w:r>
      <w:r>
        <w:t>以习近平新时代中国特色社会主义思想为指导，深入</w:t>
      </w:r>
      <w:r>
        <w:rPr>
          <w:rFonts w:hint="eastAsia"/>
        </w:rPr>
        <w:t>学习贯彻</w:t>
      </w:r>
      <w:r>
        <w:t>习近平生态文明思想</w:t>
      </w:r>
      <w:r>
        <w:rPr>
          <w:rFonts w:hint="eastAsia"/>
        </w:rPr>
        <w:t>，</w:t>
      </w:r>
      <w:r>
        <w:t>全面贯彻</w:t>
      </w:r>
      <w:r>
        <w:rPr>
          <w:rFonts w:hint="eastAsia"/>
        </w:rPr>
        <w:t>党的二十大精神</w:t>
      </w:r>
      <w:r>
        <w:t>和习近平总书记对四川工作系列重要指示精神，</w:t>
      </w:r>
      <w:r>
        <w:rPr>
          <w:rFonts w:hint="eastAsia"/>
        </w:rPr>
        <w:t>深入贯彻落实党中央、国务院关于美丽中国建设的决策部署</w:t>
      </w:r>
      <w:r>
        <w:t>，</w:t>
      </w:r>
      <w:r>
        <w:rPr>
          <w:rFonts w:hint="eastAsia"/>
        </w:rPr>
        <w:t>全面落实</w:t>
      </w:r>
      <w:r>
        <w:t>省委、省政府和市委、市政府</w:t>
      </w:r>
      <w:r>
        <w:rPr>
          <w:rFonts w:hint="eastAsia"/>
        </w:rPr>
        <w:t>的</w:t>
      </w:r>
      <w:r>
        <w:t>战略部署，完整、准确、全面贯彻新发展理念，服务和融入新发展格局，</w:t>
      </w:r>
      <w:r>
        <w:rPr>
          <w:rFonts w:hint="eastAsia" w:ascii="仿宋_GB2312"/>
          <w:color w:val="000000"/>
        </w:rPr>
        <w:t>牢固树立和践行“绿水青山就是金山银山”的理念，正确处理生态文明建设“五个重大关系”，</w:t>
      </w:r>
      <w:r>
        <w:t>以</w:t>
      </w:r>
      <w:r>
        <w:rPr>
          <w:rFonts w:hint="eastAsia"/>
        </w:rPr>
        <w:t>“建设美丽四川先行区、打造新时代西部美丽中心城市”为统揽，协同推进降碳、减污、扩绿、增长，加快发展新质生产力、深入推进新型工业化、提升区域中心城市能级，守护自然山水福地、打造天蓝水清地绿环境，塑造人间烟火幸福嘉州、赓续多彩丰富人文，进一步筑牢长江上游生态屏障，奋力开创人与自然和谐共生的发展新境界，</w:t>
      </w:r>
      <w:r>
        <w:t>谱写美丽</w:t>
      </w:r>
      <w:r>
        <w:rPr>
          <w:rFonts w:hint="eastAsia"/>
        </w:rPr>
        <w:t>乐山</w:t>
      </w:r>
      <w:r>
        <w:t>建设的现代化新篇章。</w:t>
      </w:r>
    </w:p>
    <w:p>
      <w:pPr>
        <w:numPr>
          <w:ilvl w:val="0"/>
          <w:numId w:val="4"/>
        </w:numPr>
        <w:topLinePunct/>
        <w:ind w:firstLine="643"/>
        <w:outlineLvl w:val="1"/>
        <w:rPr>
          <w:rFonts w:ascii="楷体_GB2312" w:hAnsi="楷体_GB2312" w:eastAsia="楷体_GB2312" w:cs="楷体_GB2312"/>
          <w:b/>
          <w:bCs/>
        </w:rPr>
      </w:pPr>
      <w:bookmarkStart w:id="11" w:name="_Toc10107"/>
      <w:r>
        <w:rPr>
          <w:rFonts w:hint="eastAsia" w:ascii="楷体_GB2312" w:hAnsi="楷体_GB2312" w:eastAsia="楷体_GB2312" w:cs="楷体_GB2312"/>
          <w:b/>
          <w:bCs/>
        </w:rPr>
        <w:t>基本原则</w:t>
      </w:r>
      <w:bookmarkEnd w:id="11"/>
    </w:p>
    <w:p>
      <w:pPr>
        <w:topLinePunct/>
        <w:ind w:firstLine="643"/>
      </w:pPr>
      <w:r>
        <w:rPr>
          <w:rFonts w:hint="eastAsia"/>
          <w:b/>
          <w:bCs/>
        </w:rPr>
        <w:t>生态优先、绿色发展。</w:t>
      </w:r>
      <w:r>
        <w:rPr>
          <w:rFonts w:hint="eastAsia"/>
        </w:rPr>
        <w:t>强化上游意识，把生态环境保护和修复摆在更加突出位置，统筹推进经济生态化与生态经济化，践行绿色低碳发展理念，打通“绿水青山就是金山银山”转化通道，着力提升经济社会发展的“绿色含量”。</w:t>
      </w:r>
    </w:p>
    <w:p>
      <w:pPr>
        <w:topLinePunct/>
        <w:ind w:firstLine="643"/>
      </w:pPr>
      <w:r>
        <w:rPr>
          <w:rFonts w:hint="eastAsia"/>
          <w:b/>
          <w:bCs/>
        </w:rPr>
        <w:t>系统谋划、统筹推进。</w:t>
      </w:r>
      <w:r>
        <w:rPr>
          <w:rFonts w:hint="eastAsia"/>
        </w:rPr>
        <w:t>充分考虑美丽建设的系统性、复杂性，强化统筹协调、重点攻坚，全方位、全地域、全过程开展美丽细胞建设。</w:t>
      </w:r>
    </w:p>
    <w:p>
      <w:pPr>
        <w:topLinePunct/>
        <w:ind w:firstLine="643"/>
      </w:pPr>
      <w:r>
        <w:rPr>
          <w:rFonts w:hint="eastAsia"/>
          <w:b/>
          <w:bCs/>
        </w:rPr>
        <w:t>以人为本、彰显特色。</w:t>
      </w:r>
      <w:r>
        <w:rPr>
          <w:rFonts w:hint="eastAsia"/>
        </w:rPr>
        <w:t>满足人民日益增长的高品质生活需要，着力补短板、强弱项，切实维护自然山水和人居风貌，打造山水园林宜居城。</w:t>
      </w:r>
    </w:p>
    <w:p>
      <w:pPr>
        <w:topLinePunct/>
        <w:ind w:firstLine="643"/>
        <w:rPr>
          <w:b/>
          <w:bCs/>
          <w:szCs w:val="32"/>
        </w:rPr>
      </w:pPr>
      <w:r>
        <w:rPr>
          <w:rFonts w:hint="eastAsia"/>
          <w:b/>
          <w:bCs/>
        </w:rPr>
        <w:t>全民参与、共建共享。</w:t>
      </w:r>
      <w:r>
        <w:rPr>
          <w:rFonts w:hint="eastAsia"/>
        </w:rPr>
        <w:t>建立健全政府、社会和公众协同推进机制，强化制度保障、法治保障，充分激发全社会共同参与生态文明建设热情，增强价值认同，凝聚美丽乐山建设整体合力。</w:t>
      </w:r>
    </w:p>
    <w:p>
      <w:pPr>
        <w:numPr>
          <w:ilvl w:val="0"/>
          <w:numId w:val="4"/>
        </w:numPr>
        <w:topLinePunct/>
        <w:ind w:firstLine="643"/>
        <w:outlineLvl w:val="1"/>
        <w:rPr>
          <w:rFonts w:ascii="楷体_GB2312" w:hAnsi="楷体_GB2312" w:eastAsia="楷体_GB2312" w:cs="楷体_GB2312"/>
          <w:b/>
          <w:bCs/>
        </w:rPr>
      </w:pPr>
      <w:bookmarkStart w:id="12" w:name="_Toc19317"/>
      <w:r>
        <w:rPr>
          <w:rFonts w:hint="eastAsia" w:ascii="楷体_GB2312" w:hAnsi="楷体_GB2312" w:eastAsia="楷体_GB2312" w:cs="楷体_GB2312"/>
          <w:b/>
          <w:bCs/>
        </w:rPr>
        <w:t>战略定位</w:t>
      </w:r>
      <w:bookmarkEnd w:id="12"/>
    </w:p>
    <w:p>
      <w:pPr>
        <w:topLinePunct/>
        <w:rPr>
          <w:b/>
          <w:bCs/>
        </w:rPr>
      </w:pPr>
      <w:r>
        <w:rPr>
          <w:rFonts w:hint="eastAsia"/>
        </w:rPr>
        <w:t>坚持先行先试，守护灵秀博雅山水生态空间，打造绿色现代先进制造业增长极，</w:t>
      </w:r>
      <w:r>
        <w:rPr>
          <w:rFonts w:hint="eastAsia"/>
          <w:lang w:val="en-US" w:eastAsia="zh-CN"/>
        </w:rPr>
        <w:t>建设</w:t>
      </w:r>
      <w:r>
        <w:rPr>
          <w:rFonts w:hint="eastAsia"/>
        </w:rPr>
        <w:t>世界重要旅游目的地，塑造繁荣幸福嘉州家园，稳固天蓝水清地绿环境，建立高效协同推进机制，全面铺开美美与共的美丽乐山建设愿景，充分绽放乐山乐水乐景之美、绿色低碳发展之美、烟火嘉州乐居之美，建设乐山乐水乐嘉州的美丽区域中心城市。</w:t>
      </w:r>
    </w:p>
    <w:p>
      <w:pPr>
        <w:topLinePunct/>
      </w:pPr>
      <w:r>
        <w:rPr>
          <w:rFonts w:hint="eastAsia"/>
        </w:rPr>
        <w:t>——建设绿色产业高质量发展示范区。</w:t>
      </w:r>
    </w:p>
    <w:p>
      <w:pPr>
        <w:topLinePunct/>
      </w:pPr>
      <w:r>
        <w:rPr>
          <w:rFonts w:hint="eastAsia"/>
        </w:rPr>
        <w:t>坚持“绿水青山就是金山银山”理念，发挥</w:t>
      </w:r>
      <w:r>
        <w:rPr>
          <w:rFonts w:hint="eastAsia"/>
          <w:lang w:val="en-US" w:eastAsia="zh-CN"/>
        </w:rPr>
        <w:t>产业</w:t>
      </w:r>
      <w:r>
        <w:rPr>
          <w:rFonts w:hint="eastAsia"/>
        </w:rPr>
        <w:t>强市基础优势，突出创新驱动、集聚发展，加快发展新质生产力，以建设先进制造集聚区为引领，创新引领晶硅光伏、新型建材、绿色化工等优势先进制造业绿色低碳发展，推动具有国际影响力的中国绿色硅谷建设，全力打造核技术应用产业发展新高地，加快推进区域综合交通枢纽建设，进一步提升经济绿色增量，建设引领长江流域老工业城市绿色转型高质量的乐山标杆。</w:t>
      </w:r>
    </w:p>
    <w:p>
      <w:pPr>
        <w:topLinePunct/>
      </w:pPr>
      <w:r>
        <w:rPr>
          <w:rFonts w:hint="eastAsia"/>
        </w:rPr>
        <w:t>——建设长江上游生态风险防范典范区。</w:t>
      </w:r>
    </w:p>
    <w:p>
      <w:pPr>
        <w:topLinePunct/>
      </w:pPr>
      <w:r>
        <w:rPr>
          <w:rFonts w:hint="eastAsia"/>
        </w:rPr>
        <w:t>强化上游担当，坚持共抓大保护、不搞大开发，深入实施山水林田湖草综合治理，强化生物多样性保护，以三江七河水环境、工业大气污染治理和无废城市建设为重点，持续深入打好蓝天、碧水和净土保卫战，有序推进沿江化工企业“退岸入园”，强化环境风险防控，全面筑牢长江上游生态屏障，树立长江上游</w:t>
      </w:r>
      <w:r>
        <w:rPr>
          <w:rFonts w:hint="eastAsia"/>
          <w:lang w:val="en-US" w:eastAsia="zh-CN"/>
        </w:rPr>
        <w:t>产业</w:t>
      </w:r>
      <w:r>
        <w:rPr>
          <w:rFonts w:hint="eastAsia"/>
        </w:rPr>
        <w:t>强市生态环境安全维护“乐山样板”。</w:t>
      </w:r>
    </w:p>
    <w:p>
      <w:pPr>
        <w:topLinePunct/>
      </w:pPr>
      <w:r>
        <w:rPr>
          <w:rFonts w:hint="eastAsia"/>
        </w:rPr>
        <w:t>——建设巴蜀风·嘉州韵高品质宜居样板区。</w:t>
      </w:r>
    </w:p>
    <w:p>
      <w:pPr>
        <w:topLinePunct/>
      </w:pPr>
      <w:r>
        <w:rPr>
          <w:rFonts w:hint="eastAsia"/>
          <w:szCs w:val="32"/>
        </w:rPr>
        <w:t>充分发</w:t>
      </w:r>
      <w:r>
        <w:rPr>
          <w:rFonts w:hint="eastAsia"/>
          <w:szCs w:val="24"/>
        </w:rPr>
        <w:t>挥乐山世界遗产</w:t>
      </w:r>
      <w:r>
        <w:rPr>
          <w:rFonts w:hint="eastAsia"/>
          <w:szCs w:val="24"/>
          <w:lang w:val="en-US" w:eastAsia="zh-CN"/>
        </w:rPr>
        <w:t>资源</w:t>
      </w:r>
      <w:r>
        <w:rPr>
          <w:rFonts w:hint="eastAsia"/>
          <w:szCs w:val="24"/>
        </w:rPr>
        <w:t>优势，以世界重要旅游目的地建设、区域中心城市能级提升为抓手，协同推进城乡融合发展、全域旅游发展、城市更新行动、人居环境改善等工作，倡导简约适度、绿色低碳、文明健康</w:t>
      </w:r>
      <w:r>
        <w:rPr>
          <w:rFonts w:hint="eastAsia"/>
          <w:szCs w:val="32"/>
        </w:rPr>
        <w:t>生活方式，运用山水特色、民族文化、工业历史、佛禅底蕴等特色资源，高质高效推动景城融合发展，打造一半山水一半城，景在城中城成景的佛禅韵、巴蜀味、山水意、烟火气的宜居品质城。</w:t>
      </w:r>
    </w:p>
    <w:p>
      <w:pPr>
        <w:numPr>
          <w:ilvl w:val="0"/>
          <w:numId w:val="4"/>
        </w:numPr>
        <w:topLinePunct/>
        <w:ind w:firstLine="643"/>
        <w:outlineLvl w:val="1"/>
        <w:rPr>
          <w:rFonts w:ascii="楷体_GB2312" w:hAnsi="楷体_GB2312" w:eastAsia="楷体_GB2312" w:cs="楷体_GB2312"/>
          <w:b/>
          <w:bCs/>
        </w:rPr>
      </w:pPr>
      <w:bookmarkStart w:id="13" w:name="_Toc15096"/>
      <w:r>
        <w:rPr>
          <w:rFonts w:hint="eastAsia" w:ascii="楷体_GB2312" w:hAnsi="楷体_GB2312" w:eastAsia="楷体_GB2312" w:cs="楷体_GB2312"/>
          <w:b/>
          <w:bCs/>
        </w:rPr>
        <w:t>目标愿景</w:t>
      </w:r>
      <w:bookmarkEnd w:id="13"/>
    </w:p>
    <w:p>
      <w:pPr>
        <w:topLinePunct/>
        <w:ind w:firstLine="643"/>
      </w:pPr>
      <w:r>
        <w:rPr>
          <w:rFonts w:hint="eastAsia"/>
          <w:b/>
          <w:bCs/>
        </w:rPr>
        <w:t>近期（</w:t>
      </w:r>
      <w:r>
        <w:rPr>
          <w:b/>
          <w:bCs/>
        </w:rPr>
        <w:t>202</w:t>
      </w:r>
      <w:r>
        <w:rPr>
          <w:rFonts w:hint="eastAsia"/>
          <w:b/>
          <w:bCs/>
          <w:lang w:val="en-US" w:eastAsia="zh-CN"/>
        </w:rPr>
        <w:t>4</w:t>
      </w:r>
      <w:r>
        <w:rPr>
          <w:b/>
          <w:bCs/>
        </w:rPr>
        <w:t>—202</w:t>
      </w:r>
      <w:r>
        <w:rPr>
          <w:rFonts w:hint="eastAsia"/>
          <w:b/>
          <w:bCs/>
          <w:lang w:val="en-US" w:eastAsia="zh-CN"/>
        </w:rPr>
        <w:t>5</w:t>
      </w:r>
      <w:r>
        <w:rPr>
          <w:rFonts w:hint="eastAsia"/>
          <w:b/>
          <w:bCs/>
        </w:rPr>
        <w:t>年）：美丽乐山建设取得初步成效。</w:t>
      </w:r>
      <w:r>
        <w:rPr>
          <w:rFonts w:hint="eastAsia"/>
        </w:rPr>
        <w:t>生态环境质量持续有效改善，低碳绿色生产方式加快形成，城乡生态底色更加靓丽，全省区域中心城市特色充分彰显。</w:t>
      </w:r>
    </w:p>
    <w:p>
      <w:pPr>
        <w:topLinePunct/>
        <w:ind w:firstLine="643"/>
      </w:pPr>
      <w:r>
        <w:rPr>
          <w:b/>
          <w:bCs/>
        </w:rPr>
        <w:t>——</w:t>
      </w:r>
      <w:r>
        <w:rPr>
          <w:rFonts w:hint="eastAsia"/>
          <w:b/>
          <w:bCs/>
        </w:rPr>
        <w:t>生态安全屏障持续夯实</w:t>
      </w:r>
      <w:r>
        <w:rPr>
          <w:rFonts w:hint="eastAsia"/>
        </w:rPr>
        <w:t>。</w:t>
      </w:r>
      <w:r>
        <w:t>主要污染物排放总量持续下降，生态环境质量持续改善，</w:t>
      </w:r>
      <w:r>
        <w:rPr>
          <w:rFonts w:hint="eastAsia"/>
        </w:rPr>
        <w:t>自然生态系统服务功能持续提升</w:t>
      </w:r>
      <w:r>
        <w:t>。到202</w:t>
      </w:r>
      <w:r>
        <w:rPr>
          <w:rFonts w:hint="eastAsia"/>
          <w:lang w:val="en-US" w:eastAsia="zh-CN"/>
        </w:rPr>
        <w:t>5</w:t>
      </w:r>
      <w:r>
        <w:t>年，城市空气质量优良天数比例达到</w:t>
      </w:r>
      <w:r>
        <w:rPr>
          <w:rFonts w:hint="eastAsia"/>
        </w:rPr>
        <w:t>8</w:t>
      </w:r>
      <w:r>
        <w:t>9.4%，重污染天气基本消除，国省考断面水质</w:t>
      </w:r>
      <w:r>
        <w:rPr>
          <w:rFonts w:hint="eastAsia"/>
          <w:lang w:val="en-US" w:eastAsia="zh-CN"/>
        </w:rPr>
        <w:t>持续稳定</w:t>
      </w:r>
      <w:r>
        <w:rPr>
          <w:rFonts w:hint="eastAsia"/>
        </w:rPr>
        <w:t>达标</w:t>
      </w:r>
      <w:r>
        <w:t>，</w:t>
      </w:r>
      <w:r>
        <w:rPr>
          <w:rFonts w:hint="eastAsia"/>
        </w:rPr>
        <w:t>全面建成“无废城市”，沿江化工企业“退岸入园”有序推进</w:t>
      </w:r>
      <w:r>
        <w:t>，</w:t>
      </w:r>
      <w:r>
        <w:rPr>
          <w:rFonts w:hint="eastAsia"/>
        </w:rPr>
        <w:t>为筑牢长江上游生态屏障贡献乐山力量。</w:t>
      </w:r>
    </w:p>
    <w:p>
      <w:pPr>
        <w:topLinePunct/>
        <w:ind w:firstLine="643"/>
      </w:pPr>
      <w:r>
        <w:rPr>
          <w:b/>
          <w:bCs/>
        </w:rPr>
        <w:t>——</w:t>
      </w:r>
      <w:r>
        <w:rPr>
          <w:rFonts w:hint="eastAsia"/>
          <w:b/>
          <w:bCs/>
        </w:rPr>
        <w:t>绿色发展水平不断提升</w:t>
      </w:r>
      <w:r>
        <w:rPr>
          <w:rFonts w:hint="eastAsia"/>
        </w:rPr>
        <w:t>。</w:t>
      </w:r>
      <w:r>
        <w:t>产业结构和布局更加合理，</w:t>
      </w:r>
      <w:r>
        <w:rPr>
          <w:rFonts w:hint="eastAsia"/>
        </w:rPr>
        <w:t>以新型工业化为主引擎、以实体经济为支撑的现代化产业体系基本建成</w:t>
      </w:r>
      <w:r>
        <w:t>，传统产业转型升级取得</w:t>
      </w:r>
      <w:r>
        <w:rPr>
          <w:rFonts w:hint="eastAsia"/>
        </w:rPr>
        <w:t>明显</w:t>
      </w:r>
      <w:r>
        <w:t>成效，</w:t>
      </w:r>
      <w:r>
        <w:rPr>
          <w:rFonts w:hint="eastAsia"/>
        </w:rPr>
        <w:t>晶硅光伏、核技术应用、绿色化工、新型建材、食品饮料等先进制造业产业集群加速成势，</w:t>
      </w:r>
      <w:r>
        <w:t>现代农业基础更加稳固</w:t>
      </w:r>
      <w:r>
        <w:rPr>
          <w:rFonts w:hint="eastAsia"/>
        </w:rPr>
        <w:t>，产业强市建设取得显著成效</w:t>
      </w:r>
      <w:r>
        <w:t>。</w:t>
      </w:r>
    </w:p>
    <w:p>
      <w:pPr>
        <w:topLinePunct/>
        <w:ind w:firstLine="643"/>
        <w:rPr>
          <w:rFonts w:hint="eastAsia" w:hAnsi="TimesNewRomanPSMT"/>
        </w:rPr>
      </w:pPr>
      <w:r>
        <w:rPr>
          <w:b/>
          <w:bCs/>
        </w:rPr>
        <w:t>——</w:t>
      </w:r>
      <w:r>
        <w:rPr>
          <w:rFonts w:hint="eastAsia"/>
          <w:b/>
          <w:bCs/>
        </w:rPr>
        <w:t>全域旅游格局基本形成</w:t>
      </w:r>
      <w:r>
        <w:rPr>
          <w:rFonts w:hint="eastAsia"/>
        </w:rPr>
        <w:t>。旅游产业空间布局不断优化，文化和旅游深度融合发展，文化遗产保护传承利用水平不断提高，</w:t>
      </w:r>
      <w:r>
        <w:rPr>
          <w:rFonts w:hint="eastAsia" w:hAnsi="TimesNewRomanPSMT"/>
        </w:rPr>
        <w:t>“大峨眉”“小凉山”文旅品牌影响力显著提升，参与</w:t>
      </w:r>
      <w:r>
        <w:rPr>
          <w:rFonts w:hint="eastAsia"/>
        </w:rPr>
        <w:t>共建巴蜀文化旅游走廊。到2</w:t>
      </w:r>
      <w:r>
        <w:t>02</w:t>
      </w:r>
      <w:r>
        <w:rPr>
          <w:rFonts w:hint="eastAsia"/>
          <w:lang w:val="en-US" w:eastAsia="zh-CN"/>
        </w:rPr>
        <w:t>5</w:t>
      </w:r>
      <w:r>
        <w:rPr>
          <w:rFonts w:hint="eastAsia"/>
        </w:rPr>
        <w:t>年，旅游总收入达1</w:t>
      </w:r>
      <w:r>
        <w:t>500</w:t>
      </w:r>
      <w:r>
        <w:rPr>
          <w:rFonts w:hint="eastAsia"/>
        </w:rPr>
        <w:t>亿元。</w:t>
      </w:r>
    </w:p>
    <w:p>
      <w:pPr>
        <w:topLinePunct/>
        <w:ind w:firstLine="643"/>
      </w:pPr>
      <w:r>
        <w:rPr>
          <w:b/>
          <w:bCs/>
        </w:rPr>
        <w:t>——</w:t>
      </w:r>
      <w:r>
        <w:rPr>
          <w:rFonts w:hint="eastAsia"/>
          <w:b/>
          <w:bCs/>
        </w:rPr>
        <w:t>美丽城乡面貌提档升级。</w:t>
      </w:r>
      <w:r>
        <w:rPr>
          <w:rFonts w:hint="eastAsia"/>
        </w:rPr>
        <w:t>城乡空间格局更加优化，县城发展质量明显提升，宜居宜业和美乡村建设取得标志性成果；城乡经济循环更加畅通，要素流动体制机制障碍进一步破除，</w:t>
      </w:r>
      <w:r>
        <w:t>城乡高品质人居环境加快形成</w:t>
      </w:r>
      <w:r>
        <w:rPr>
          <w:rFonts w:hint="eastAsia"/>
        </w:rPr>
        <w:t>，“佛国仙山·人间烟火”</w:t>
      </w:r>
      <w:r>
        <w:t>的</w:t>
      </w:r>
      <w:r>
        <w:rPr>
          <w:rFonts w:hint="eastAsia"/>
        </w:rPr>
        <w:t>优美宜居城乡形态基本展现</w:t>
      </w:r>
      <w:r>
        <w:t>。</w:t>
      </w:r>
      <w:r>
        <w:rPr>
          <w:rFonts w:hint="eastAsia"/>
        </w:rPr>
        <w:t>到2</w:t>
      </w:r>
      <w:r>
        <w:t>02</w:t>
      </w:r>
      <w:r>
        <w:rPr>
          <w:rFonts w:hint="eastAsia"/>
          <w:lang w:val="en-US" w:eastAsia="zh-CN"/>
        </w:rPr>
        <w:t>5</w:t>
      </w:r>
      <w:r>
        <w:rPr>
          <w:rFonts w:hint="eastAsia"/>
        </w:rPr>
        <w:t>年，改造提升</w:t>
      </w:r>
      <w:r>
        <w:t>1700</w:t>
      </w:r>
      <w:r>
        <w:rPr>
          <w:rFonts w:hint="eastAsia"/>
        </w:rPr>
        <w:t>个老旧小区，建制镇生活污水集中处理率达到65%以上。</w:t>
      </w:r>
    </w:p>
    <w:p>
      <w:pPr>
        <w:topLinePunct/>
        <w:ind w:firstLine="643"/>
        <w:rPr>
          <w:rFonts w:hint="eastAsia"/>
          <w:b/>
          <w:bCs/>
        </w:rPr>
      </w:pPr>
      <w:r>
        <w:rPr>
          <w:rFonts w:hint="eastAsia"/>
          <w:b/>
          <w:bCs/>
          <w:lang w:val="en-US" w:eastAsia="zh-CN"/>
        </w:rPr>
        <w:t>中</w:t>
      </w:r>
      <w:r>
        <w:rPr>
          <w:rFonts w:hint="eastAsia"/>
          <w:b/>
          <w:bCs/>
        </w:rPr>
        <w:t>期（</w:t>
      </w:r>
      <w:r>
        <w:rPr>
          <w:b/>
          <w:bCs/>
        </w:rPr>
        <w:t>20</w:t>
      </w:r>
      <w:r>
        <w:rPr>
          <w:rFonts w:hint="eastAsia"/>
          <w:b/>
          <w:bCs/>
        </w:rPr>
        <w:t>2</w:t>
      </w:r>
      <w:r>
        <w:rPr>
          <w:rFonts w:hint="eastAsia"/>
          <w:b/>
          <w:bCs/>
          <w:lang w:val="en-US" w:eastAsia="zh-CN"/>
        </w:rPr>
        <w:t>6</w:t>
      </w:r>
      <w:r>
        <w:rPr>
          <w:rFonts w:hint="eastAsia"/>
          <w:b/>
          <w:bCs/>
        </w:rPr>
        <w:t>—</w:t>
      </w:r>
      <w:r>
        <w:rPr>
          <w:b/>
          <w:bCs/>
        </w:rPr>
        <w:t>203</w:t>
      </w:r>
      <w:r>
        <w:rPr>
          <w:rFonts w:hint="eastAsia"/>
          <w:b/>
          <w:bCs/>
          <w:lang w:val="en-US" w:eastAsia="zh-CN"/>
        </w:rPr>
        <w:t>0</w:t>
      </w:r>
      <w:r>
        <w:rPr>
          <w:rFonts w:hint="eastAsia"/>
          <w:b/>
          <w:bCs/>
        </w:rPr>
        <w:t>年）。美丽乐山建设取得明显成效。</w:t>
      </w:r>
      <w:r>
        <w:rPr>
          <w:rFonts w:hint="eastAsia"/>
          <w:b w:val="0"/>
          <w:bCs w:val="0"/>
        </w:rPr>
        <w:t>美丽乐山神形俱现，经济社会全面绿色转型取得显著成效，生态环境全面好转，空间布局更加合理，生态系统功能显著提升，建成一批各具特色的美丽区县、美丽乡镇、美丽村庄。</w:t>
      </w:r>
    </w:p>
    <w:p>
      <w:pPr>
        <w:topLinePunct/>
        <w:ind w:firstLine="643"/>
        <w:rPr>
          <w:rFonts w:eastAsia="楷体_GB2312"/>
          <w:b/>
          <w:bCs/>
        </w:rPr>
      </w:pPr>
      <w:r>
        <w:rPr>
          <w:rFonts w:hint="eastAsia"/>
          <w:b/>
          <w:bCs/>
          <w:lang w:val="en-US" w:eastAsia="zh-CN"/>
        </w:rPr>
        <w:t>远期（2031</w:t>
      </w:r>
      <w:r>
        <w:rPr>
          <w:rFonts w:hint="eastAsia"/>
          <w:b/>
          <w:bCs/>
        </w:rPr>
        <w:t>—</w:t>
      </w:r>
      <w:r>
        <w:rPr>
          <w:b/>
          <w:bCs/>
        </w:rPr>
        <w:t>203</w:t>
      </w:r>
      <w:r>
        <w:rPr>
          <w:rFonts w:hint="eastAsia"/>
          <w:b/>
          <w:bCs/>
          <w:lang w:val="en-US" w:eastAsia="zh-CN"/>
        </w:rPr>
        <w:t>5</w:t>
      </w:r>
      <w:r>
        <w:rPr>
          <w:rFonts w:hint="eastAsia"/>
          <w:b/>
          <w:bCs/>
        </w:rPr>
        <w:t>年）。美丽乐山建设基本实现。</w:t>
      </w:r>
      <w:r>
        <w:rPr>
          <w:rFonts w:hint="eastAsia"/>
        </w:rPr>
        <w:t>美丽乐山基本建成，经济社会全面绿色转型取得显著成效，开放协同共进、繁荣幸福健康、绿色低碳经济、天蓝水清地绿、山水人城和谐、乐山乐水、灵秀博雅的幸福美丽嘉州画卷全面呈现，建成</w:t>
      </w:r>
      <w:r>
        <w:rPr>
          <w:rFonts w:hint="eastAsia" w:ascii="仿宋" w:hAnsi="仿宋" w:eastAsia="仿宋" w:cs="仿宋"/>
          <w:sz w:val="32"/>
          <w:szCs w:val="32"/>
        </w:rPr>
        <w:t>乐山乐水乐嘉州的美丽区域中心城市</w:t>
      </w:r>
      <w:r>
        <w:rPr>
          <w:rFonts w:hint="eastAsia"/>
        </w:rPr>
        <w:t>。</w:t>
      </w:r>
    </w:p>
    <w:p>
      <w:pPr>
        <w:topLinePunct/>
        <w:outlineLvl w:val="0"/>
        <w:rPr>
          <w:rFonts w:ascii="黑体" w:hAnsi="黑体" w:eastAsia="黑体" w:cs="黑体"/>
          <w:bCs/>
          <w:kern w:val="44"/>
          <w:szCs w:val="32"/>
        </w:rPr>
      </w:pPr>
      <w:bookmarkStart w:id="14" w:name="_Toc13387"/>
      <w:r>
        <w:rPr>
          <w:rFonts w:hint="eastAsia" w:ascii="黑体" w:hAnsi="黑体" w:eastAsia="黑体" w:cs="黑体"/>
          <w:bCs/>
          <w:kern w:val="44"/>
          <w:szCs w:val="32"/>
        </w:rPr>
        <w:t>三、维护长江上游生态安全，守护乐山乐水乐风光</w:t>
      </w:r>
      <w:bookmarkEnd w:id="14"/>
    </w:p>
    <w:p>
      <w:pPr>
        <w:topLinePunct/>
        <w:ind w:firstLine="643"/>
        <w:outlineLvl w:val="1"/>
        <w:rPr>
          <w:rFonts w:ascii="楷体_GB2312" w:hAnsi="楷体_GB2312" w:eastAsia="楷体_GB2312" w:cs="楷体_GB2312"/>
          <w:b/>
          <w:bCs/>
        </w:rPr>
      </w:pPr>
      <w:bookmarkStart w:id="15" w:name="_Toc8747"/>
      <w:r>
        <w:rPr>
          <w:rFonts w:hint="eastAsia" w:ascii="楷体_GB2312" w:hAnsi="楷体_GB2312" w:eastAsia="楷体_GB2312" w:cs="楷体_GB2312"/>
          <w:b/>
          <w:bCs/>
        </w:rPr>
        <w:t>（一）守护蜀地胜景山水画卷生态空间</w:t>
      </w:r>
      <w:bookmarkEnd w:id="15"/>
    </w:p>
    <w:p>
      <w:pPr>
        <w:pStyle w:val="42"/>
        <w:numPr>
          <w:ilvl w:val="0"/>
          <w:numId w:val="5"/>
        </w:numPr>
        <w:topLinePunct/>
        <w:ind w:left="0"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塑造山水江城美丽空间格局</w:t>
      </w:r>
    </w:p>
    <w:p>
      <w:pPr>
        <w:pStyle w:val="10"/>
        <w:topLinePunct/>
      </w:pPr>
      <w:r>
        <w:rPr>
          <w:rFonts w:hint="eastAsia"/>
        </w:rPr>
        <w:t>以山水重要生态资源为基本骨架，加强特色风貌建设，打造一屏一带六廊美丽乐山空间格局，展现依水兴城的山水城人景产相融和谐画卷。筑牢西南高山森林生态屏障，保护峨眉山、二峨山、马鞍山、大风顶山、大王山、峰门山等重要自然山体，加强大风顶自然保护区、八月林自然保护区、黑竹沟自然保护区等重要生态斑块保护建设，加强“华西雨屏”生物多样性保护。打造东北部诗意田园特色风光带，推进东北部平原丘陵区森林、农田生态系统保护，开展耕地保护与乡土文脉传承，以点带面加强滨水坝区农田风貌打造。构建六川交织生态水网，保护岷江、大渡河、青衣江三江汇流自然景观的完整性，加强岷江、青衣江、大渡河、马边河、茫溪河、峨眉河“六江”生态廊道建设，打通重要鱼类迁徙廊道，筑牢长江上游生态屏障。</w:t>
      </w:r>
    </w:p>
    <w:p>
      <w:pPr>
        <w:pStyle w:val="42"/>
        <w:numPr>
          <w:ilvl w:val="0"/>
          <w:numId w:val="5"/>
        </w:numPr>
        <w:topLinePunct/>
        <w:ind w:left="0"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锚固高质量发展的空间底线</w:t>
      </w:r>
    </w:p>
    <w:p>
      <w:pPr>
        <w:topLinePunct/>
      </w:pPr>
      <w:r>
        <w:rPr>
          <w:rFonts w:hint="eastAsia"/>
          <w:szCs w:val="32"/>
        </w:rPr>
        <w:t>严守“三条控制线”，健全生态保护红线管理制度，严格管控22</w:t>
      </w:r>
      <w:r>
        <w:rPr>
          <w:rFonts w:hint="eastAsia"/>
          <w:szCs w:val="32"/>
          <w:lang w:val="en-US" w:eastAsia="zh-CN"/>
        </w:rPr>
        <w:t>10.33</w:t>
      </w:r>
      <w:r>
        <w:rPr>
          <w:rFonts w:hint="eastAsia"/>
          <w:szCs w:val="32"/>
        </w:rPr>
        <w:t>平方公里生态保护红线，</w:t>
      </w:r>
      <w:r>
        <w:rPr>
          <w:rFonts w:hint="eastAsia" w:cs="仿宋_GB2312"/>
          <w:szCs w:val="32"/>
        </w:rPr>
        <w:t>全面</w:t>
      </w:r>
      <w:r>
        <w:rPr>
          <w:rFonts w:hint="eastAsia" w:cs="仿宋_GB2312"/>
          <w:szCs w:val="32"/>
          <w:lang w:val="zh-CN"/>
        </w:rPr>
        <w:t>开展生态保护红线保护成效评估；</w:t>
      </w:r>
      <w:r>
        <w:rPr>
          <w:rFonts w:hint="eastAsia"/>
        </w:rPr>
        <w:t>坚持最严格的耕地保护制度，严格保护划定永久基本农田保护面积</w:t>
      </w:r>
      <w:r>
        <w:rPr>
          <w:rFonts w:hint="eastAsia"/>
          <w:lang w:val="en-US" w:eastAsia="zh-CN"/>
        </w:rPr>
        <w:t>1271.57</w:t>
      </w:r>
      <w:r>
        <w:rPr>
          <w:rFonts w:hint="eastAsia"/>
        </w:rPr>
        <w:t>平方千米；严格</w:t>
      </w:r>
      <w:r>
        <w:rPr>
          <w:rFonts w:hint="eastAsia"/>
          <w:lang w:val="en-US" w:eastAsia="zh-CN"/>
        </w:rPr>
        <w:t>344.19</w:t>
      </w:r>
      <w:r>
        <w:rPr>
          <w:rFonts w:hint="eastAsia"/>
        </w:rPr>
        <w:t>平方</w:t>
      </w:r>
      <w:r>
        <w:rPr>
          <w:rFonts w:hint="eastAsia"/>
          <w:lang w:val="en-US" w:eastAsia="zh-CN"/>
        </w:rPr>
        <w:t>千米</w:t>
      </w:r>
      <w:r>
        <w:rPr>
          <w:rFonts w:hint="eastAsia"/>
        </w:rPr>
        <w:t>城镇开发边界管控，强化城市功能分区和建设用地用途分类管控。</w:t>
      </w:r>
      <w:r>
        <w:rPr>
          <w:rFonts w:hint="eastAsia"/>
          <w:lang w:val="zh-CN"/>
        </w:rPr>
        <w:t>全面实施“三线一单”生态环境分区管控，严格落实生态环境准入清单，坚决守住</w:t>
      </w:r>
      <w:r>
        <w:rPr>
          <w:rFonts w:hint="eastAsia"/>
        </w:rPr>
        <w:t>26</w:t>
      </w:r>
      <w:r>
        <w:rPr>
          <w:rFonts w:hint="eastAsia"/>
          <w:lang w:val="zh-CN"/>
        </w:rPr>
        <w:t>个</w:t>
      </w:r>
      <w:r>
        <w:rPr>
          <w:rFonts w:hint="eastAsia"/>
        </w:rPr>
        <w:t>优先保护单元</w:t>
      </w:r>
      <w:r>
        <w:rPr>
          <w:rFonts w:hint="eastAsia"/>
          <w:lang w:val="zh-CN"/>
        </w:rPr>
        <w:t>生态安全边界，</w:t>
      </w:r>
      <w:r>
        <w:rPr>
          <w:rFonts w:hint="eastAsia"/>
        </w:rPr>
        <w:t>加强“三线一单”成果在政策制定、环境准入、园区管理、执法监管等方面的应用。深入推进“绿盾”自然保护地强化监督问题整改</w:t>
      </w:r>
      <w:r>
        <w:rPr>
          <w:bCs/>
          <w:szCs w:val="32"/>
        </w:rPr>
        <w:t>，以</w:t>
      </w:r>
      <w:r>
        <w:rPr>
          <w:rFonts w:hint="eastAsia"/>
          <w:bCs/>
          <w:szCs w:val="32"/>
        </w:rPr>
        <w:t>峨边彝族自治县</w:t>
      </w:r>
      <w:r>
        <w:rPr>
          <w:bCs/>
          <w:szCs w:val="32"/>
        </w:rPr>
        <w:t>、</w:t>
      </w:r>
      <w:r>
        <w:rPr>
          <w:rFonts w:hint="eastAsia"/>
          <w:bCs/>
          <w:szCs w:val="32"/>
        </w:rPr>
        <w:t>马边彝族自治县</w:t>
      </w:r>
      <w:r>
        <w:rPr>
          <w:bCs/>
          <w:szCs w:val="32"/>
        </w:rPr>
        <w:t>等自然保护地为重点，从严管控自然保护地内建设项目和人为活动。</w:t>
      </w:r>
    </w:p>
    <w:p>
      <w:pPr>
        <w:topLinePunct/>
        <w:ind w:firstLine="643"/>
        <w:outlineLvl w:val="1"/>
        <w:rPr>
          <w:rFonts w:ascii="楷体_GB2312" w:hAnsi="楷体_GB2312" w:eastAsia="楷体_GB2312" w:cs="楷体_GB2312"/>
          <w:b/>
          <w:bCs/>
        </w:rPr>
      </w:pPr>
      <w:bookmarkStart w:id="16" w:name="_Toc30389"/>
      <w:r>
        <w:rPr>
          <w:rFonts w:hint="eastAsia" w:ascii="楷体_GB2312" w:hAnsi="楷体_GB2312" w:eastAsia="楷体_GB2312" w:cs="楷体_GB2312"/>
          <w:b/>
          <w:bCs/>
        </w:rPr>
        <w:t>（二）筑牢绿秀嘉州奇美山川生态屏障</w:t>
      </w:r>
      <w:bookmarkEnd w:id="16"/>
    </w:p>
    <w:p>
      <w:pPr>
        <w:pStyle w:val="42"/>
        <w:numPr>
          <w:ilvl w:val="0"/>
          <w:numId w:val="6"/>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强化自然生态系统提质保护</w:t>
      </w:r>
    </w:p>
    <w:p>
      <w:pPr>
        <w:topLinePunct/>
      </w:pPr>
      <w:r>
        <w:rPr>
          <w:rFonts w:hint="eastAsia"/>
        </w:rPr>
        <w:t>构建以国家公园为主体的自然保护地体系，严格保护全市现有19处自然保护地，分类推进自然公园建设，开展自然保护区生态状况调查与评估，落实自然保护地整合优化，加快调整自然保护地范围，推进勘界立标，实施自然资源资产确权登记。实行天然林全面保护制度，以沐川县、峨边彝族自治县、马边彝族自治县等林业重点县（市、区）以及4处森林公园为重点，持续开展天然林公益林保护，深入实施森林质量精准提升工程，开展森林抚育复壮、低效林改造、退化林修复，以长江为重点加快沿江护堤护岸林建设，科学推进荒山荒地等宜林地植树增绿，全面保障森林病虫害防治和森林防火建设，提升森林生态系统生态产品供给能力。严格保护全域湿地资源，以四川大瓦山和四川沙湾大渡河国家湿地公园为重点，协同岷江、大渡河、青衣江等陆地水域资源，开展水源涵养林建设，实施退耕还湿、退养还滩和人工湿地建设，修复集中连片、功能退化的自然湿地，增强湿地生态服务功能。</w:t>
      </w:r>
    </w:p>
    <w:p>
      <w:pPr>
        <w:pStyle w:val="42"/>
        <w:numPr>
          <w:ilvl w:val="0"/>
          <w:numId w:val="6"/>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推进脆弱生态系统修复治理</w:t>
      </w:r>
    </w:p>
    <w:p>
      <w:pPr>
        <w:pStyle w:val="10"/>
        <w:topLinePunct/>
      </w:pPr>
      <w:r>
        <w:rPr>
          <w:rFonts w:hint="eastAsia"/>
        </w:rPr>
        <w:t>持续加大矿山生态修复力度，以煤、磷、岩盐、石灰岩、长石矿区为重点，开展历史遗留矿山和生产矿山矿山地质环境调查，推进全市关闭煤矿和非煤矿山生态恢复，加强马边、峨眉山市、金口河区等地磷矿采区的生态保护治理修复。推进西南部山地丘陵区水土流失防治，以坡耕地为重点，采取坡耕地整治、保护性耕作、生态修复、坡面水系工程等措施，实施小流域水土流失综合治理，加强封山育林及陡坡地开垦管理。加强岩溶地区石漠化整治，以南部金口河区、马边彝族自治县和峨边彝族自治县等为重点，实施退耕还林还草、封山育林育草、人工造林、特色经济林种植等石漠化治理措施。实施西南部山区地质灾害防治，推动建立市、县二级地质灾害监测预警平台，加强地质灾害危险、极高危险区地质灾害综合整治，鼓励将地质灾害治理工程和生态修复相结合，实现地质灾害绿色治理，加强对山洪、泥石流、滑坡、崩塌等山地灾害的预报预警和快速反应。</w:t>
      </w:r>
    </w:p>
    <w:p>
      <w:pPr>
        <w:pStyle w:val="42"/>
        <w:numPr>
          <w:ilvl w:val="0"/>
          <w:numId w:val="6"/>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开展生物多样性保护</w:t>
      </w:r>
    </w:p>
    <w:p>
      <w:pPr>
        <w:topLinePunct/>
      </w:pPr>
      <w:r>
        <w:rPr>
          <w:rFonts w:hint="eastAsia"/>
        </w:rPr>
        <w:t>加强重要栖息地保护，严格大小凉山片区、乌蒙山片区和峨眉山地区“华西雨屏带”生物栖息地保护，开展大熊猫栖息地恢复和大熊猫生态廊道建设等，强化就地保护。</w:t>
      </w:r>
      <w:r>
        <w:rPr>
          <w:rFonts w:hint="eastAsia"/>
          <w:bCs/>
          <w:szCs w:val="32"/>
        </w:rPr>
        <w:t>推进生物多样性监测体系建设，以峨眉山市、峨边、马边等区域为重点开展生物多样性调查，推进</w:t>
      </w:r>
      <w:r>
        <w:rPr>
          <w:bCs/>
          <w:szCs w:val="32"/>
        </w:rPr>
        <w:t>区域生态系统、重点生物物种及重要生物遗传资源调查与评估</w:t>
      </w:r>
      <w:r>
        <w:rPr>
          <w:rFonts w:hint="eastAsia"/>
          <w:bCs/>
          <w:szCs w:val="32"/>
        </w:rPr>
        <w:t>，</w:t>
      </w:r>
      <w:r>
        <w:rPr>
          <w:rFonts w:hint="eastAsia"/>
        </w:rPr>
        <w:t>加强对冷杉林、桢楠、杜鹃等植物群落的长期监测和研究。持续开展濒危野生动植物保护，重点实施大熊猫、四川山鹧鸪等极度濒危野生动物拯救，加强林麝、大灵猫等国家一级保护动物的保护。加大峨眉山拟单性木兰、峨眉槽舌兰、光叶蕨、珙桐等珍稀保护植物保护力度，在峨眉山等区域推进小种群野生植物培育拯救。加强长江水生生物多样性保护，严格落实长江十年禁渔管理，实施长江上游珍稀特有鱼类栖息地保护，探索建立补偿制度和长江水生生物保护协调机制。以岷江、青衣江、大渡河流域特有珍稀鱼类为重点，加大增殖放流工作力度加强市中区鱼类生态廊道、大渡河省级水产种质资源保护区的筹建工作，建设人工种群保育基地。加强外来入侵物种防治，开展外来物种风险调查和评估，加强紫茎泽兰、凤眼莲、空心莲子草、福寿螺等重点外来入侵物种防治。</w:t>
      </w:r>
    </w:p>
    <w:p>
      <w:pPr>
        <w:topLinePunct/>
        <w:ind w:firstLine="643"/>
        <w:outlineLvl w:val="1"/>
        <w:rPr>
          <w:rFonts w:ascii="楷体_GB2312" w:hAnsi="楷体_GB2312" w:eastAsia="楷体_GB2312" w:cs="楷体_GB2312"/>
          <w:b/>
          <w:bCs/>
        </w:rPr>
      </w:pPr>
      <w:bookmarkStart w:id="17" w:name="_Toc23432"/>
      <w:r>
        <w:rPr>
          <w:rFonts w:hint="eastAsia" w:ascii="楷体_GB2312" w:hAnsi="楷体_GB2312" w:eastAsia="楷体_GB2312" w:cs="楷体_GB2312"/>
          <w:b/>
          <w:bCs/>
        </w:rPr>
        <w:t>（三）留住碧水清波三江汇流城市记忆</w:t>
      </w:r>
      <w:bookmarkEnd w:id="17"/>
    </w:p>
    <w:p>
      <w:pPr>
        <w:pStyle w:val="42"/>
        <w:numPr>
          <w:ilvl w:val="0"/>
          <w:numId w:val="7"/>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保障水资源和水安全</w:t>
      </w:r>
    </w:p>
    <w:p>
      <w:pPr>
        <w:pStyle w:val="10"/>
        <w:topLinePunct/>
      </w:pPr>
      <w:r>
        <w:rPr>
          <w:rFonts w:hint="eastAsia"/>
        </w:rPr>
        <w:t>实行水资源消耗总量和强度双控，强化水资源承载力刚性约束，全面落实《国家节水行动方案》和《四川省节水行动实施方案》，严格用水管理，强化农业节水增效、工业节水减排、城镇节水降损，鼓励再生水利用。加强河湖生态流量管理，持续实施岷江、大渡河、青衣江等重点河湖生态流量监督性监测，合理安排闸坝下泄水量和泄流时段，建立常态化生态流量调度机制。加强主要江河防洪综合治理，完善岷江干流乐山市中区、五通桥区、犍为县河段堤防工程，大渡河干流沙湾区、峨边彝族自治县河段堤防工程，以及青衣江干流乐山市中区、夹江县段堤防工程，</w:t>
      </w:r>
      <w:r>
        <w:t>强化汛期环境应急值守和预警响应，</w:t>
      </w:r>
      <w:r>
        <w:rPr>
          <w:rFonts w:hint="eastAsia"/>
        </w:rPr>
        <w:t>保护城市及重点城镇防洪安全。加快推进马边河、茫溪河、峨眉河等重点中小河流重点城镇和村庄河段的防洪治理。</w:t>
      </w:r>
    </w:p>
    <w:p>
      <w:pPr>
        <w:pStyle w:val="42"/>
        <w:numPr>
          <w:ilvl w:val="0"/>
          <w:numId w:val="7"/>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构建生态碧水廊道</w:t>
      </w:r>
    </w:p>
    <w:p>
      <w:pPr>
        <w:topLinePunct/>
      </w:pPr>
      <w:r>
        <w:rPr>
          <w:rFonts w:hint="eastAsia"/>
        </w:rPr>
        <w:t>继续全面落实河湖长制，坚持一河（湖）一策，深入开展清河护岸净水保水</w:t>
      </w:r>
      <w:r>
        <w:rPr>
          <w:rFonts w:hint="eastAsia"/>
          <w:lang w:val="en-US" w:eastAsia="zh-CN"/>
        </w:rPr>
        <w:t>禁渔五</w:t>
      </w:r>
      <w:r>
        <w:rPr>
          <w:rFonts w:hint="eastAsia"/>
        </w:rPr>
        <w:t>项行动，加强河道采砂管理、河湖“清四乱”、小水电清理、入河排污口监管、港口码头污染防治等行政执法监管，加快构建“天上看、地上查、河上巡、网上管”的立体化监督模式，全面提升河湖水环境质量。保障水生态健康，推进三江水系、岷江重点流域茫溪河泥溪河和</w:t>
      </w:r>
      <w:r>
        <w:rPr>
          <w:rFonts w:hint="eastAsia"/>
          <w:lang w:val="en-US" w:eastAsia="zh-CN"/>
        </w:rPr>
        <w:t>磨池河</w:t>
      </w:r>
      <w:r>
        <w:rPr>
          <w:rFonts w:hint="eastAsia"/>
        </w:rPr>
        <w:t>等重点江河及部分中小河湖，实施河湖水域和滨岸带水生态修复与治理工程，开展生态驳岸建设，恢复水生植物、两栖动物、水生动物、水生微生物栖息地。构建河湖生态廊道，推进长江防护林建设，加强流域岸线、饮用水水源地、湖库周边、河渠沿线防护林建设，推进沿江廊道森林质量提升。加强区域水系连通，系统推进岷茫水系连通工程、引大济峨工程等，加强补水渠道等水网建设，协同水美乡村建设，打造小型水系连通亮点风景线。</w:t>
      </w:r>
    </w:p>
    <w:p>
      <w:pPr>
        <w:topLinePunct/>
        <w:ind w:firstLine="643"/>
        <w:outlineLvl w:val="2"/>
      </w:pPr>
      <w:r>
        <w:rPr>
          <w:rFonts w:hint="eastAsia"/>
          <w:b/>
          <w:bCs/>
          <w:szCs w:val="32"/>
        </w:rPr>
        <w:t>3. 推进幸福美丽河湖建设</w:t>
      </w:r>
    </w:p>
    <w:p>
      <w:pPr>
        <w:pStyle w:val="10"/>
        <w:topLinePunct/>
      </w:pPr>
      <w:r>
        <w:rPr>
          <w:rFonts w:hint="eastAsia"/>
        </w:rPr>
        <w:t>以“河畅、水清、岸绿、景美、人和”为目标，以三江六岸为主轴，以水为脉、以绿为底、以美为题，加强“水、岸、林、草、园”一体化治理，全域推进美丽幸福河湖建设。打造美丽河湖亮点工程，依托滨江自然景观和沿岸村庄历史文化资源，推动“水生态＋旅游”、“水文化＋旅游”等融合发展，</w:t>
      </w:r>
      <w:r>
        <w:rPr>
          <w:rFonts w:hint="eastAsia"/>
          <w:lang w:val="en-US" w:eastAsia="zh-CN"/>
        </w:rPr>
        <w:t>以青衣江水美工程建设为带动，</w:t>
      </w:r>
      <w:r>
        <w:rPr>
          <w:rFonts w:hint="eastAsia"/>
        </w:rPr>
        <w:t>分类打造自然野趣型、乡野农韵型、城镇人文型、都市活力型多元化岸线，着力建设诗画三峡、佛韵三江、烟火江城、田园花海、绿色智港等特色美丽河湖示范带。做响嘉州水文化品牌，发挥三江汇流天然优势，传承长江自然水文化，积极参与长江国家文化公园（四川段）建设。传承弘扬治水精神，挖掘乐山水利发展悠久历史，提炼东风堰等生态水利工程文化内涵，依托东风堰水文化陈列馆普及发扬古人治水智慧。</w:t>
      </w:r>
    </w:p>
    <w:p>
      <w:pPr>
        <w:topLinePunct/>
        <w:ind w:firstLine="643"/>
        <w:outlineLvl w:val="1"/>
        <w:rPr>
          <w:rFonts w:hint="eastAsia" w:ascii="楷体_GB2312" w:hAnsi="楷体_GB2312" w:eastAsia="楷体_GB2312" w:cs="楷体_GB2312"/>
          <w:b/>
          <w:bCs/>
          <w:lang w:val="en-US" w:eastAsia="zh-CN"/>
        </w:rPr>
      </w:pPr>
      <w:bookmarkStart w:id="18" w:name="_Toc3822"/>
      <w:r>
        <w:rPr>
          <w:rFonts w:hint="eastAsia" w:ascii="楷体_GB2312" w:hAnsi="楷体_GB2312" w:eastAsia="楷体_GB2312" w:cs="楷体_GB2312"/>
          <w:b/>
          <w:bCs/>
        </w:rPr>
        <w:t>（四）</w:t>
      </w:r>
      <w:r>
        <w:rPr>
          <w:rFonts w:hint="eastAsia" w:ascii="楷体_GB2312" w:hAnsi="楷体_GB2312" w:eastAsia="楷体_GB2312" w:cs="楷体_GB2312"/>
          <w:b/>
          <w:bCs/>
          <w:lang w:val="en-US" w:eastAsia="zh-CN"/>
        </w:rPr>
        <w:t>深入打好蓝天碧水净土保卫战</w:t>
      </w:r>
    </w:p>
    <w:p>
      <w:pPr>
        <w:pStyle w:val="42"/>
        <w:numPr>
          <w:ilvl w:val="0"/>
          <w:numId w:val="8"/>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深入打好蓝天保卫战</w:t>
      </w:r>
    </w:p>
    <w:p>
      <w:pPr>
        <w:pStyle w:val="10"/>
        <w:topLinePunct/>
        <w:rPr>
          <w:rFonts w:hint="eastAsia" w:eastAsia="仿宋_GB2312"/>
          <w:lang w:val="en-US" w:eastAsia="zh-CN"/>
        </w:rPr>
      </w:pPr>
      <w:r>
        <w:rPr>
          <w:rFonts w:hint="eastAsia" w:ascii="Times New Roman"/>
          <w:color w:val="000000"/>
          <w:szCs w:val="24"/>
        </w:rPr>
        <w:t>深入实施大气污染协同控制，以颗粒物、二氧化硫、氮氧化物、挥发性有机物等污染物以及二氧化碳排放为整治目标，探索研究减污降碳协同增效路径。</w:t>
      </w:r>
      <w:r>
        <w:rPr>
          <w:rFonts w:hint="eastAsia"/>
          <w:b w:val="0"/>
          <w:bCs w:val="0"/>
          <w:lang w:val="en-US" w:eastAsia="zh-CN"/>
        </w:rPr>
        <w:t>强化工业源</w:t>
      </w:r>
      <w:r>
        <w:rPr>
          <w:rFonts w:hint="eastAsia"/>
          <w:b w:val="0"/>
          <w:bCs w:val="0"/>
        </w:rPr>
        <w:t>污染治理</w:t>
      </w:r>
      <w:r>
        <w:rPr>
          <w:rFonts w:hint="eastAsia"/>
          <w:b w:val="0"/>
          <w:bCs w:val="0"/>
          <w:lang w:eastAsia="zh-CN"/>
        </w:rPr>
        <w:t>，</w:t>
      </w:r>
      <w:r>
        <w:rPr>
          <w:rFonts w:hint="eastAsia"/>
        </w:rPr>
        <w:t>严格涉气项目环境准入，加快淘汰煤炭、铁合金、陶瓷、纺织等行业落后产能，</w:t>
      </w:r>
      <w:r>
        <w:rPr>
          <w:rFonts w:hint="eastAsia"/>
          <w:lang w:val="en-US" w:eastAsia="zh-CN"/>
        </w:rPr>
        <w:t>以夹江县、五通桥区、沙湾区为重点，</w:t>
      </w:r>
      <w:r>
        <w:rPr>
          <w:rFonts w:hint="eastAsia"/>
        </w:rPr>
        <w:t>持续推进</w:t>
      </w:r>
      <w:r>
        <w:rPr>
          <w:rFonts w:hint="eastAsia"/>
          <w:lang w:val="en-US" w:eastAsia="zh-CN"/>
        </w:rPr>
        <w:t>砖瓦、钢铁等行业超低排放改造，和铸造、陶瓷等行业深度治理，</w:t>
      </w:r>
      <w:r>
        <w:rPr>
          <w:rFonts w:hint="eastAsia"/>
        </w:rPr>
        <w:t>深化工业炉窑污染整治力度。严格控制挥发性有机物排放总量，</w:t>
      </w:r>
      <w:r>
        <w:rPr>
          <w:rFonts w:hint="eastAsia"/>
          <w:lang w:val="en-US" w:eastAsia="zh-CN"/>
        </w:rPr>
        <w:t>对石化、化工、工业涂装、包装印刷、制鞋、家具等重点行业实施源头替代</w:t>
      </w:r>
      <w:r>
        <w:rPr>
          <w:rFonts w:hint="eastAsia"/>
        </w:rPr>
        <w:t>，</w:t>
      </w:r>
      <w:r>
        <w:rPr>
          <w:rFonts w:hint="eastAsia"/>
          <w:lang w:val="en-US" w:eastAsia="zh-CN"/>
        </w:rPr>
        <w:t>加强</w:t>
      </w:r>
      <w:r>
        <w:rPr>
          <w:rFonts w:hint="eastAsia"/>
        </w:rPr>
        <w:t>五通桥区涉氨排放化工企业氨排放治理。</w:t>
      </w:r>
      <w:r>
        <w:rPr>
          <w:rFonts w:hint="eastAsia" w:ascii="Times New Roman" w:hAnsi="Times New Roman" w:eastAsia="仿宋_GB2312" w:cs="Times New Roman"/>
          <w:color w:val="000000"/>
          <w:kern w:val="2"/>
          <w:sz w:val="32"/>
          <w:szCs w:val="24"/>
          <w:lang w:val="en-US" w:eastAsia="zh-CN" w:bidi="ar"/>
        </w:rPr>
        <w:t>加强城市扬尘</w:t>
      </w:r>
      <w:r>
        <w:rPr>
          <w:rFonts w:hint="eastAsia" w:ascii="Times New Roman" w:hAnsi="Times New Roman" w:cs="Times New Roman"/>
          <w:color w:val="000000"/>
          <w:kern w:val="2"/>
          <w:sz w:val="32"/>
          <w:szCs w:val="24"/>
          <w:lang w:val="en-US" w:eastAsia="zh-CN" w:bidi="ar"/>
        </w:rPr>
        <w:t>源</w:t>
      </w:r>
      <w:r>
        <w:rPr>
          <w:rFonts w:hint="eastAsia" w:ascii="Times New Roman" w:hAnsi="Times New Roman" w:eastAsia="仿宋_GB2312" w:cs="Times New Roman"/>
          <w:color w:val="000000"/>
          <w:kern w:val="2"/>
          <w:sz w:val="32"/>
          <w:szCs w:val="24"/>
          <w:lang w:val="en-US" w:eastAsia="zh-CN" w:bidi="ar"/>
        </w:rPr>
        <w:t>管控</w:t>
      </w:r>
      <w:r>
        <w:rPr>
          <w:rFonts w:hint="eastAsia"/>
          <w:b w:val="0"/>
          <w:bCs w:val="0"/>
          <w:lang w:eastAsia="zh-CN"/>
        </w:rPr>
        <w:t>，严控建筑、交通、水利施工扬尘污染，</w:t>
      </w:r>
      <w:r>
        <w:rPr>
          <w:rFonts w:hint="eastAsia"/>
          <w:b w:val="0"/>
          <w:bCs w:val="0"/>
          <w:lang w:val="en-US" w:eastAsia="zh-CN"/>
        </w:rPr>
        <w:t>强化</w:t>
      </w:r>
      <w:r>
        <w:rPr>
          <w:rFonts w:hint="eastAsia"/>
          <w:b w:val="0"/>
          <w:bCs w:val="0"/>
        </w:rPr>
        <w:t>过境货车绕行管理，推动散装物料集装箱运输或硬密闭运输</w:t>
      </w:r>
      <w:r>
        <w:rPr>
          <w:rFonts w:hint="eastAsia"/>
          <w:b w:val="0"/>
          <w:bCs w:val="0"/>
          <w:lang w:eastAsia="zh-CN"/>
        </w:rPr>
        <w:t>。</w:t>
      </w:r>
      <w:r>
        <w:rPr>
          <w:rFonts w:hint="eastAsia"/>
          <w:b w:val="0"/>
          <w:bCs w:val="0"/>
        </w:rPr>
        <w:t>持续推进</w:t>
      </w:r>
      <w:r>
        <w:rPr>
          <w:rFonts w:hint="eastAsia"/>
          <w:b w:val="0"/>
          <w:bCs w:val="0"/>
          <w:lang w:val="en-US" w:eastAsia="zh-CN"/>
        </w:rPr>
        <w:t>移动源和面源治理，加强非道路移动机械专项排查检查，严格管控烟花爆竹禁燃禁放和秸秆禁烧，</w:t>
      </w:r>
      <w:r>
        <w:rPr>
          <w:rFonts w:hint="eastAsia"/>
          <w:b w:val="0"/>
          <w:bCs w:val="0"/>
        </w:rPr>
        <w:t>常态化</w:t>
      </w:r>
      <w:r>
        <w:rPr>
          <w:rFonts w:hint="eastAsia"/>
          <w:b w:val="0"/>
          <w:bCs w:val="0"/>
          <w:lang w:val="en-US" w:eastAsia="zh-CN"/>
        </w:rPr>
        <w:t>开展</w:t>
      </w:r>
      <w:r>
        <w:rPr>
          <w:rFonts w:hint="eastAsia"/>
          <w:b w:val="0"/>
          <w:bCs w:val="0"/>
        </w:rPr>
        <w:t>餐饮油烟治理和监管。</w:t>
      </w:r>
    </w:p>
    <w:p>
      <w:pPr>
        <w:pStyle w:val="42"/>
        <w:numPr>
          <w:ilvl w:val="0"/>
          <w:numId w:val="8"/>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深入打好碧水保卫战</w:t>
      </w:r>
    </w:p>
    <w:p>
      <w:pPr>
        <w:topLinePunct/>
        <w:ind w:firstLineChars="200"/>
        <w:outlineLvl w:val="9"/>
        <w:rPr>
          <w:rFonts w:hint="eastAsia"/>
          <w:b w:val="0"/>
          <w:bCs w:val="0"/>
        </w:rPr>
      </w:pPr>
      <w:r>
        <w:rPr>
          <w:rFonts w:hint="eastAsia"/>
          <w:b w:val="0"/>
          <w:bCs w:val="0"/>
        </w:rPr>
        <w:t>持续开展水污染防治行动，因地制宜开展岷江、大渡河、青衣江及重要支流水体内源污染治理和水生态修复工程，强化茫溪河、泥溪河、磨池河等小河流域黑臭水体治理和监管。</w:t>
      </w:r>
      <w:r>
        <w:rPr>
          <w:rFonts w:hint="eastAsia"/>
          <w:b w:val="0"/>
          <w:bCs w:val="0"/>
          <w:lang w:val="en-US" w:eastAsia="zh-CN"/>
        </w:rPr>
        <w:t>强化农业面源污染治理，</w:t>
      </w:r>
      <w:r>
        <w:rPr>
          <w:rFonts w:hint="eastAsia"/>
          <w:b w:val="0"/>
          <w:bCs w:val="0"/>
        </w:rPr>
        <w:t>实施化肥减量增效、农药减量控害行动，大力推广测土配方施肥、水肥一体化、机械施肥及化肥深施等技术，积极推进生物防治替代化学防治、绿色防控与专业化统防统治融合，深入实施秸秆综合利用行动。</w:t>
      </w:r>
      <w:r>
        <w:rPr>
          <w:rFonts w:hint="eastAsia"/>
          <w:b w:val="0"/>
          <w:bCs w:val="0"/>
          <w:lang w:val="en-US" w:eastAsia="zh-CN"/>
        </w:rPr>
        <w:t>加强</w:t>
      </w:r>
      <w:r>
        <w:rPr>
          <w:rFonts w:hint="eastAsia"/>
          <w:b w:val="0"/>
          <w:bCs w:val="0"/>
        </w:rPr>
        <w:t>养殖业面源污染</w:t>
      </w:r>
      <w:r>
        <w:rPr>
          <w:rFonts w:hint="eastAsia"/>
          <w:b w:val="0"/>
          <w:bCs w:val="0"/>
          <w:lang w:val="en-US" w:eastAsia="zh-CN"/>
        </w:rPr>
        <w:t>治理</w:t>
      </w:r>
      <w:r>
        <w:rPr>
          <w:rFonts w:hint="eastAsia"/>
          <w:b w:val="0"/>
          <w:bCs w:val="0"/>
        </w:rPr>
        <w:t>，合理确定养殖规模，大力推进畜禽粪污资源化利用</w:t>
      </w:r>
      <w:r>
        <w:rPr>
          <w:rFonts w:hint="eastAsia"/>
          <w:b w:val="0"/>
          <w:bCs w:val="0"/>
          <w:lang w:val="en-US" w:eastAsia="zh-CN"/>
        </w:rPr>
        <w:t>和</w:t>
      </w:r>
      <w:r>
        <w:rPr>
          <w:rFonts w:hint="eastAsia"/>
          <w:b w:val="0"/>
          <w:bCs w:val="0"/>
        </w:rPr>
        <w:t>健康生态水产养殖模式</w:t>
      </w:r>
      <w:r>
        <w:rPr>
          <w:rFonts w:hint="eastAsia"/>
          <w:lang w:eastAsia="zh-CN"/>
        </w:rPr>
        <w:t>，</w:t>
      </w:r>
      <w:r>
        <w:rPr>
          <w:rFonts w:hint="eastAsia"/>
          <w:b w:val="0"/>
          <w:bCs w:val="0"/>
        </w:rPr>
        <w:t>全面实施农膜、农药包装废弃物回收行动，以市中区、井研县等水产现代化农业园区为抓手，开展池塘规范化整治、养殖尾水治理和现代设施渔业建设。</w:t>
      </w:r>
    </w:p>
    <w:p>
      <w:pPr>
        <w:pStyle w:val="42"/>
        <w:numPr>
          <w:ilvl w:val="0"/>
          <w:numId w:val="8"/>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深入打好净土保卫战</w:t>
      </w:r>
    </w:p>
    <w:p>
      <w:pPr>
        <w:pStyle w:val="10"/>
        <w:topLinePunct/>
        <w:outlineLvl w:val="1"/>
        <w:rPr>
          <w:rFonts w:hint="eastAsia" w:ascii="Times New Roman" w:hAnsi="Times New Roman" w:eastAsia="仿宋_GB2312" w:cs="Times New Roman"/>
          <w:b w:val="0"/>
          <w:bCs w:val="0"/>
          <w:lang w:val="en-US" w:eastAsia="zh-CN"/>
        </w:rPr>
      </w:pPr>
      <w:r>
        <w:rPr>
          <w:rFonts w:hint="eastAsia"/>
        </w:rPr>
        <w:t>持续推进土壤污染风险管控，依法建立并落实土壤隐患排查制度，及时开展隐患排查“回头看”</w:t>
      </w:r>
      <w:r>
        <w:rPr>
          <w:rFonts w:hint="eastAsia"/>
          <w:lang w:eastAsia="zh-CN"/>
        </w:rPr>
        <w:t>。</w:t>
      </w:r>
      <w:r>
        <w:rPr>
          <w:rFonts w:hint="eastAsia"/>
        </w:rPr>
        <w:t>加强耕地分类管控，</w:t>
      </w:r>
      <w:r>
        <w:rPr>
          <w:rFonts w:hint="eastAsia"/>
          <w:lang w:val="en-US" w:eastAsia="zh-CN"/>
        </w:rPr>
        <w:t>全面开展</w:t>
      </w:r>
      <w:r>
        <w:rPr>
          <w:rFonts w:hint="eastAsia" w:eastAsia="仿宋_GB2312"/>
          <w:color w:val="000000"/>
          <w:sz w:val="32"/>
          <w:szCs w:val="24"/>
        </w:rPr>
        <w:t>耕地土壤重金属污染成因排查</w:t>
      </w:r>
      <w:r>
        <w:rPr>
          <w:rFonts w:hint="eastAsia"/>
          <w:color w:val="000000"/>
          <w:sz w:val="32"/>
          <w:szCs w:val="24"/>
          <w:lang w:eastAsia="zh-CN"/>
        </w:rPr>
        <w:t>，</w:t>
      </w:r>
      <w:r>
        <w:rPr>
          <w:rFonts w:hint="eastAsia"/>
          <w:color w:val="000000"/>
          <w:sz w:val="32"/>
          <w:szCs w:val="24"/>
          <w:lang w:val="en-US" w:eastAsia="zh-CN"/>
        </w:rPr>
        <w:t>深入实施耕地周边涉镉等重金属行业企业排查整治</w:t>
      </w:r>
      <w:r>
        <w:rPr>
          <w:rFonts w:hint="eastAsia"/>
          <w:b w:val="0"/>
          <w:bCs w:val="0"/>
        </w:rPr>
        <w:t>。保障工矿用地土壤环境安全</w:t>
      </w:r>
      <w:r>
        <w:rPr>
          <w:rFonts w:hint="eastAsia"/>
          <w:b w:val="0"/>
          <w:bCs w:val="0"/>
          <w:lang w:eastAsia="zh-CN"/>
        </w:rPr>
        <w:t>，</w:t>
      </w:r>
      <w:r>
        <w:rPr>
          <w:rFonts w:hint="eastAsia" w:cs="Times New Roman"/>
          <w:b w:val="0"/>
          <w:bCs w:val="0"/>
          <w:lang w:val="en-US" w:eastAsia="zh-CN"/>
        </w:rPr>
        <w:t>以沙湾区、峨眉山市、峨边彝族自治县等为重点，</w:t>
      </w:r>
      <w:r>
        <w:rPr>
          <w:rFonts w:hint="eastAsia" w:ascii="仿宋_GB2312" w:eastAsia="仿宋_GB2312"/>
          <w:sz w:val="32"/>
          <w:szCs w:val="32"/>
          <w:lang w:val="en-US" w:eastAsia="zh-CN"/>
        </w:rPr>
        <w:t>持续开展辖区内矿区历史遗留固体废物排查</w:t>
      </w:r>
      <w:r>
        <w:rPr>
          <w:rFonts w:hint="eastAsia" w:ascii="仿宋_GB2312"/>
          <w:sz w:val="32"/>
          <w:szCs w:val="32"/>
          <w:lang w:val="en-US" w:eastAsia="zh-CN"/>
        </w:rPr>
        <w:t>。</w:t>
      </w:r>
      <w:r>
        <w:rPr>
          <w:rFonts w:hint="eastAsia" w:cs="Times New Roman"/>
          <w:b w:val="0"/>
          <w:bCs w:val="0"/>
          <w:lang w:val="en-US" w:eastAsia="zh-CN"/>
        </w:rPr>
        <w:t>强化</w:t>
      </w:r>
      <w:r>
        <w:rPr>
          <w:rFonts w:hint="eastAsia" w:ascii="Times New Roman" w:hAnsi="Times New Roman" w:eastAsia="仿宋_GB2312" w:cs="Times New Roman"/>
          <w:b w:val="0"/>
          <w:bCs w:val="0"/>
          <w:lang w:val="en-US" w:eastAsia="zh-CN"/>
        </w:rPr>
        <w:t>建设用地土壤污染</w:t>
      </w:r>
      <w:r>
        <w:rPr>
          <w:rFonts w:hint="eastAsia" w:cs="Times New Roman"/>
          <w:b w:val="0"/>
          <w:bCs w:val="0"/>
          <w:lang w:val="en-US" w:eastAsia="zh-CN"/>
        </w:rPr>
        <w:t>风险防控，</w:t>
      </w:r>
      <w:r>
        <w:rPr>
          <w:rFonts w:hint="eastAsia" w:ascii="Times New Roman" w:hAnsi="Times New Roman" w:eastAsia="仿宋_GB2312" w:cs="Times New Roman"/>
          <w:color w:val="000000"/>
          <w:kern w:val="2"/>
          <w:sz w:val="32"/>
          <w:szCs w:val="24"/>
          <w:lang w:val="en-US" w:eastAsia="zh-CN" w:bidi="ar"/>
        </w:rPr>
        <w:t>进一步提升建设用地土壤污染状况调查质量，将“五大类”地块全部纳入监督检查范围，并作为开展调查报告评审的必要条件。</w:t>
      </w:r>
      <w:r>
        <w:rPr>
          <w:rFonts w:hint="eastAsia" w:cs="Times New Roman"/>
          <w:sz w:val="32"/>
          <w:szCs w:val="24"/>
          <w:lang w:val="en-US" w:eastAsia="zh-CN"/>
        </w:rPr>
        <w:t>深入</w:t>
      </w:r>
      <w:r>
        <w:rPr>
          <w:rFonts w:hint="eastAsia" w:ascii="Times New Roman" w:hAnsi="Times New Roman" w:eastAsia="仿宋_GB2312" w:cs="Times New Roman"/>
          <w:sz w:val="32"/>
          <w:szCs w:val="24"/>
        </w:rPr>
        <w:t>开展土壤污染状况调查</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color w:val="000000"/>
          <w:kern w:val="2"/>
          <w:sz w:val="32"/>
          <w:szCs w:val="24"/>
          <w:lang w:val="en-US" w:eastAsia="zh-CN" w:bidi="ar"/>
        </w:rPr>
        <w:t>动态更新土壤污染重点监管单位名录，</w:t>
      </w:r>
      <w:r>
        <w:rPr>
          <w:rFonts w:hint="eastAsia" w:cs="Times New Roman"/>
          <w:b w:val="0"/>
          <w:bCs w:val="0"/>
          <w:lang w:val="en-US" w:eastAsia="zh-CN"/>
        </w:rPr>
        <w:t>推</w:t>
      </w:r>
      <w:r>
        <w:rPr>
          <w:rFonts w:hint="eastAsia" w:ascii="Times New Roman" w:hAnsi="Times New Roman" w:eastAsia="仿宋_GB2312"/>
          <w:color w:val="000000"/>
          <w:sz w:val="32"/>
          <w:szCs w:val="24"/>
        </w:rPr>
        <w:t>进</w:t>
      </w:r>
      <w:r>
        <w:rPr>
          <w:rFonts w:hint="eastAsia"/>
          <w:color w:val="000000"/>
          <w:sz w:val="32"/>
          <w:szCs w:val="24"/>
          <w:lang w:val="en-US" w:eastAsia="zh-CN"/>
        </w:rPr>
        <w:t>重点</w:t>
      </w:r>
      <w:r>
        <w:rPr>
          <w:rFonts w:hint="eastAsia" w:ascii="Times New Roman" w:hAnsi="Times New Roman" w:eastAsia="仿宋_GB2312"/>
          <w:color w:val="000000"/>
          <w:sz w:val="32"/>
          <w:szCs w:val="24"/>
          <w:lang w:eastAsia="zh-CN"/>
        </w:rPr>
        <w:t>在产企业</w:t>
      </w:r>
      <w:r>
        <w:rPr>
          <w:rFonts w:hint="eastAsia" w:ascii="Times New Roman" w:hAnsi="Times New Roman" w:eastAsia="仿宋_GB2312"/>
          <w:color w:val="000000"/>
          <w:sz w:val="32"/>
          <w:szCs w:val="24"/>
        </w:rPr>
        <w:t>土壤污染状况详细调查</w:t>
      </w:r>
      <w:r>
        <w:rPr>
          <w:rFonts w:hint="eastAsia" w:ascii="Times New Roman" w:hAnsi="Times New Roman" w:eastAsia="仿宋_GB2312"/>
          <w:color w:val="000000"/>
          <w:sz w:val="32"/>
          <w:szCs w:val="24"/>
          <w:lang w:eastAsia="zh-CN"/>
        </w:rPr>
        <w:t>和风险管控</w:t>
      </w:r>
      <w:r>
        <w:rPr>
          <w:rFonts w:hint="eastAsia"/>
          <w:color w:val="000000"/>
          <w:sz w:val="32"/>
          <w:szCs w:val="24"/>
          <w:lang w:eastAsia="zh-CN"/>
        </w:rPr>
        <w:t>，</w:t>
      </w:r>
      <w:r>
        <w:rPr>
          <w:rFonts w:hint="eastAsia" w:ascii="Times New Roman" w:eastAsia="仿宋_GB2312"/>
          <w:sz w:val="32"/>
          <w:szCs w:val="24"/>
          <w:lang w:eastAsia="zh-CN"/>
        </w:rPr>
        <w:t>督促</w:t>
      </w:r>
      <w:r>
        <w:rPr>
          <w:rFonts w:hint="eastAsia" w:ascii="Times New Roman" w:eastAsia="仿宋_GB2312"/>
          <w:sz w:val="32"/>
          <w:szCs w:val="24"/>
          <w:lang w:val="en-US" w:eastAsia="zh-CN"/>
        </w:rPr>
        <w:t>土壤污染重点监管单位</w:t>
      </w:r>
      <w:r>
        <w:rPr>
          <w:rFonts w:hint="eastAsia" w:ascii="Times New Roman" w:hAnsi="Times New Roman" w:eastAsia="仿宋_GB2312" w:cs="Times New Roman"/>
          <w:color w:val="000000"/>
          <w:kern w:val="2"/>
          <w:sz w:val="32"/>
          <w:szCs w:val="24"/>
          <w:lang w:val="en-US" w:eastAsia="zh-CN" w:bidi="ar"/>
        </w:rPr>
        <w:t>开展自行监测</w:t>
      </w:r>
      <w:r>
        <w:rPr>
          <w:rFonts w:hint="eastAsia"/>
          <w:color w:val="000000"/>
          <w:sz w:val="32"/>
          <w:szCs w:val="24"/>
          <w:lang w:eastAsia="zh-CN"/>
        </w:rPr>
        <w:t>，</w:t>
      </w:r>
      <w:r>
        <w:rPr>
          <w:rFonts w:hint="eastAsia" w:ascii="Times New Roman" w:hAnsi="Times New Roman" w:eastAsia="仿宋_GB2312" w:cs="Times New Roman"/>
          <w:color w:val="000000"/>
          <w:kern w:val="2"/>
          <w:sz w:val="32"/>
          <w:szCs w:val="24"/>
          <w:lang w:val="en-US" w:eastAsia="zh-CN" w:bidi="ar"/>
        </w:rPr>
        <w:t>新增重点监管单位名单企业开展隐患排查，</w:t>
      </w:r>
      <w:r>
        <w:rPr>
          <w:rFonts w:hint="eastAsia"/>
          <w:color w:val="000000"/>
          <w:sz w:val="32"/>
          <w:szCs w:val="24"/>
          <w:lang w:eastAsia="zh-CN"/>
        </w:rPr>
        <w:t>落实“一源一策”“一区一策”土壤污染防控措施</w:t>
      </w:r>
      <w:r>
        <w:rPr>
          <w:rFonts w:hint="eastAsia" w:ascii="Times New Roman" w:hAnsi="Times New Roman" w:eastAsia="仿宋_GB2312" w:cs="Times New Roman"/>
          <w:color w:val="000000"/>
          <w:kern w:val="2"/>
          <w:sz w:val="32"/>
          <w:szCs w:val="24"/>
          <w:lang w:val="en-US" w:eastAsia="zh-CN" w:bidi="ar"/>
        </w:rPr>
        <w:t>。</w:t>
      </w:r>
    </w:p>
    <w:p>
      <w:pPr>
        <w:topLinePunct/>
        <w:ind w:firstLine="643"/>
        <w:outlineLvl w:val="1"/>
        <w:rPr>
          <w:rFonts w:hint="default" w:ascii="楷体_GB2312" w:hAnsi="楷体_GB2312" w:eastAsia="楷体_GB2312" w:cs="楷体_GB2312"/>
          <w:b/>
          <w:bCs/>
          <w:lang w:val="en-US" w:eastAsia="zh-CN"/>
        </w:rPr>
      </w:pPr>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五）</w:t>
      </w:r>
      <w:r>
        <w:rPr>
          <w:rFonts w:hint="eastAsia" w:ascii="楷体_GB2312" w:hAnsi="楷体_GB2312" w:eastAsia="楷体_GB2312" w:cs="楷体_GB2312"/>
          <w:b/>
          <w:bCs/>
        </w:rPr>
        <w:t>严</w:t>
      </w:r>
      <w:r>
        <w:rPr>
          <w:rFonts w:hint="eastAsia" w:ascii="楷体_GB2312" w:hAnsi="楷体_GB2312" w:eastAsia="楷体_GB2312" w:cs="楷体_GB2312"/>
          <w:b/>
          <w:bCs/>
          <w:lang w:val="en-US" w:eastAsia="zh-CN"/>
        </w:rPr>
        <w:t>守</w:t>
      </w:r>
      <w:r>
        <w:rPr>
          <w:rFonts w:hint="eastAsia" w:ascii="楷体_GB2312" w:hAnsi="楷体_GB2312" w:eastAsia="楷体_GB2312" w:cs="楷体_GB2312"/>
          <w:b/>
          <w:bCs/>
        </w:rPr>
        <w:t>长江上游</w:t>
      </w:r>
      <w:r>
        <w:rPr>
          <w:rFonts w:hint="eastAsia" w:ascii="楷体_GB2312" w:hAnsi="楷体_GB2312" w:eastAsia="楷体_GB2312" w:cs="楷体_GB2312"/>
          <w:b/>
          <w:bCs/>
          <w:lang w:val="en-US" w:eastAsia="zh-CN"/>
        </w:rPr>
        <w:t>生态环境安全底线</w:t>
      </w:r>
      <w:bookmarkEnd w:id="18"/>
    </w:p>
    <w:p>
      <w:pPr>
        <w:pStyle w:val="42"/>
        <w:numPr>
          <w:ilvl w:val="0"/>
          <w:numId w:val="9"/>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完善环境风险防范体系</w:t>
      </w:r>
    </w:p>
    <w:p>
      <w:pPr>
        <w:pStyle w:val="10"/>
        <w:topLinePunct/>
      </w:pPr>
      <w:r>
        <w:rPr>
          <w:rFonts w:hint="eastAsia"/>
        </w:rPr>
        <w:t>建立分类分级生态环境风险管理体系，把生态环境风险纳入常态化管理，以重点企业、集中式饮用水水源地、江河沿岸、自然保护区、风景名胜区等为重点，开展生态环境风险调查，完善全区环境风险源名录，实施环境风险源登记和动态管理，严防重、特大突发生态环境事件发生，完善环境安全体系、环境风险防范体系。建立健全应急联动机制，增强生态环境、水务、交通、应急管理等相关职能部门环境应急联动能力，推进建设岷江流域跨行政区域、跨流域上下游环境应急联动机制，建立常态化共训、共练、共战演练机制，组织开展突发事件应急演练、群众性应急演练和跨区域联合演练、拉练，提升环境应急管理决策水平。加强环境应急物资储备，推进环境应急物资综合信息管理系统建设，探索建立第三方参与物资保障合作机制，形成政府储备为主、社会储备为辅的多元应急物资储备模式。</w:t>
      </w:r>
    </w:p>
    <w:p>
      <w:pPr>
        <w:pStyle w:val="42"/>
        <w:numPr>
          <w:ilvl w:val="0"/>
          <w:numId w:val="9"/>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加强重点区域环境风险防范</w:t>
      </w:r>
    </w:p>
    <w:p>
      <w:pPr>
        <w:topLinePunct/>
      </w:pPr>
      <w:r>
        <w:rPr>
          <w:rFonts w:hint="eastAsia"/>
        </w:rPr>
        <w:t>加强“三江”岸线风险防范，推进化工园区、沿江沿河化工企业风险防控，严格落实《乐山市三江岸线保护条例》，有序推进退岸入园，引导沿江化工企业逐步向五通桥化工园区、犍为经开区马边飞地化工园区集聚发展。加强水环境安全风险防范，</w:t>
      </w:r>
      <w:r>
        <w:t>全面完成“三磷”行业专项整治</w:t>
      </w:r>
      <w:r>
        <w:rPr>
          <w:rFonts w:hint="eastAsia"/>
        </w:rPr>
        <w:t>和</w:t>
      </w:r>
      <w:r>
        <w:t>岷江干流入河排污口排查</w:t>
      </w:r>
      <w:r>
        <w:rPr>
          <w:rFonts w:hint="eastAsia"/>
        </w:rPr>
        <w:t>，</w:t>
      </w:r>
      <w:r>
        <w:t>开展辖区内重点河流环境应急“一河一策一图”</w:t>
      </w:r>
      <w:r>
        <w:rPr>
          <w:rFonts w:hint="eastAsia"/>
        </w:rPr>
        <w:t>编制、废水综合毒性管控及水源地生物毒性监测预警能力建设等</w:t>
      </w:r>
      <w:r>
        <w:t>工作，定期组织防范水环境事件的综合演练，提高水环境应急事件风险化解能力。加强工业园区环境风险管控，持续开展五通桥区等重点区域及化工、冶金、危化品运输、电镀等重点企业的环境应急预案修订和备案工作，逐步建立生产、运输、储存、处置环节的环境风险监测预警网络，推进五通桥区化工园区风险预警建设试点，以点带面促进全市化工园区风险预警体系建设</w:t>
      </w:r>
      <w:r>
        <w:rPr>
          <w:rFonts w:hint="eastAsia"/>
        </w:rPr>
        <w:t>，</w:t>
      </w:r>
      <w:r>
        <w:t>落实隔离带设置要求，完善风险防控工程。</w:t>
      </w:r>
    </w:p>
    <w:p>
      <w:pPr>
        <w:pStyle w:val="42"/>
        <w:numPr>
          <w:ilvl w:val="0"/>
          <w:numId w:val="9"/>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加强重点领域环境风险防范</w:t>
      </w:r>
    </w:p>
    <w:p>
      <w:pPr>
        <w:topLinePunct/>
        <w:rPr>
          <w:bCs/>
        </w:rPr>
      </w:pPr>
      <w:r>
        <w:rPr>
          <w:bCs/>
        </w:rPr>
        <w:t>强化大气污染联防联控，构建市—县两级重污染天气应急预案体系，提升污染天气应急应对能力。加强饮用水水源安全风险隐患排查，</w:t>
      </w:r>
      <w:r>
        <w:t>建立水源地风险源监管名单动态更新与长效监管机制，完善水源地风险应急预案，防控水源地环境风险。加强危险化学品环境</w:t>
      </w:r>
      <w:r>
        <w:rPr>
          <w:rFonts w:hint="eastAsia"/>
        </w:rPr>
        <w:t>风险管控，</w:t>
      </w:r>
      <w:r>
        <w:t>优化高风险化学品企业布局</w:t>
      </w:r>
      <w:r>
        <w:rPr>
          <w:rFonts w:hint="eastAsia"/>
        </w:rPr>
        <w:t>，</w:t>
      </w:r>
      <w:r>
        <w:t>持续开展全</w:t>
      </w:r>
      <w:r>
        <w:rPr>
          <w:rFonts w:hint="eastAsia"/>
        </w:rPr>
        <w:t>市</w:t>
      </w:r>
      <w:r>
        <w:t>危险化学品领域环境风险排查</w:t>
      </w:r>
      <w:r>
        <w:rPr>
          <w:rFonts w:hint="eastAsia"/>
        </w:rPr>
        <w:t>，</w:t>
      </w:r>
      <w:r>
        <w:t>做好危险化学品运输、储存、使用环节的风险评估，严格废弃危险化学品安全处置。推进新型污染物排放控制</w:t>
      </w:r>
      <w:r>
        <w:rPr>
          <w:rFonts w:hint="eastAsia"/>
        </w:rPr>
        <w:t>，以环境健康管控为重点，强化新化学物质环境管理登记，积极推进持久性有机污染物、抗生素、环境激素、微塑料等新污染物治理。</w:t>
      </w:r>
    </w:p>
    <w:p>
      <w:pPr>
        <w:pStyle w:val="42"/>
        <w:numPr>
          <w:ilvl w:val="0"/>
          <w:numId w:val="9"/>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严格辐射环境安全管理</w:t>
      </w:r>
    </w:p>
    <w:p>
      <w:pPr>
        <w:pStyle w:val="46"/>
        <w:topLinePunct/>
      </w:pPr>
      <w:bookmarkStart w:id="19" w:name="_Toc1146770593"/>
      <w:bookmarkStart w:id="20" w:name="_Toc1447100028"/>
      <w:bookmarkStart w:id="21" w:name="_Toc84951028"/>
      <w:bookmarkStart w:id="22" w:name="_Toc72159225"/>
      <w:r>
        <w:t>完善核与辐射安全监管体系建设</w:t>
      </w:r>
      <w:bookmarkEnd w:id="19"/>
      <w:bookmarkEnd w:id="20"/>
      <w:bookmarkEnd w:id="21"/>
      <w:bookmarkEnd w:id="22"/>
      <w:r>
        <w:rPr>
          <w:rFonts w:hint="eastAsia"/>
        </w:rPr>
        <w:t>，</w:t>
      </w:r>
      <w:r>
        <w:t>加快建立市、县两级辐射事故应急体系，强化市、县两级辐射环境监管监测机构建设，推动成立乐山市核事故应急协调委员会</w:t>
      </w:r>
      <w:r>
        <w:rPr>
          <w:rFonts w:hint="eastAsia"/>
        </w:rPr>
        <w:t>。提升</w:t>
      </w:r>
      <w:r>
        <w:t>辐射环境监督性监测能力，推进市级和五通桥区、峨眉山市、夹江县等辐射环境监测能力建设</w:t>
      </w:r>
      <w:r>
        <w:rPr>
          <w:rFonts w:hint="eastAsia"/>
        </w:rPr>
        <w:t>，</w:t>
      </w:r>
      <w:r>
        <w:t>以核设施前沿站标准，完善市辐射环境监测站能力建设</w:t>
      </w:r>
      <w:r>
        <w:rPr>
          <w:rFonts w:hint="eastAsia"/>
        </w:rPr>
        <w:t>，</w:t>
      </w:r>
      <w:r>
        <w:t>建立重点流域水体辐射自动系统</w:t>
      </w:r>
      <w:r>
        <w:rPr>
          <w:rFonts w:hint="eastAsia"/>
          <w:lang w:eastAsia="zh-CN"/>
        </w:rPr>
        <w:t>，</w:t>
      </w:r>
      <w:r>
        <w:rPr>
          <w:rFonts w:hint="eastAsia"/>
          <w:lang w:val="en-US" w:eastAsia="zh-CN"/>
        </w:rPr>
        <w:t>加快推进堆谷分站建设</w:t>
      </w:r>
      <w:r>
        <w:t>。强化核与辐射环境执法</w:t>
      </w:r>
      <w:r>
        <w:rPr>
          <w:rFonts w:hint="eastAsia"/>
        </w:rPr>
        <w:t>，</w:t>
      </w:r>
      <w:r>
        <w:t>强化夹江核技术应用产业园核与辐射安全监管，建立夹江核技术应用产业园区辐射环境自动监测系统，强化夹江核技术应用产业园区风险源项管理，出台园区辐射事故应急预案</w:t>
      </w:r>
      <w:r>
        <w:rPr>
          <w:rFonts w:hint="eastAsia"/>
        </w:rPr>
        <w:t>，</w:t>
      </w:r>
      <w:r>
        <w:t>做好人员保障和人员业务培训</w:t>
      </w:r>
      <w:r>
        <w:rPr>
          <w:rFonts w:hint="eastAsia"/>
        </w:rPr>
        <w:t>，定期</w:t>
      </w:r>
      <w:r>
        <w:t>开展辐射事故</w:t>
      </w:r>
      <w:r>
        <w:rPr>
          <w:rFonts w:hint="eastAsia"/>
        </w:rPr>
        <w:t>、</w:t>
      </w:r>
      <w:r>
        <w:t>核事故应急演练。</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topLinePunct/>
              <w:ind w:firstLine="0" w:firstLineChars="0"/>
              <w:jc w:val="center"/>
              <w:rPr>
                <w:sz w:val="21"/>
                <w:szCs w:val="21"/>
              </w:rPr>
            </w:pPr>
            <w:r>
              <w:rPr>
                <w:rFonts w:hint="eastAsia"/>
                <w:b/>
                <w:bCs/>
                <w:sz w:val="21"/>
                <w:szCs w:val="21"/>
              </w:rPr>
              <w:t>专栏1 乐山乐水生态福地建设行动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10"/>
              </w:numPr>
              <w:topLinePunct/>
              <w:ind w:firstLine="422"/>
              <w:rPr>
                <w:sz w:val="21"/>
                <w:szCs w:val="21"/>
              </w:rPr>
            </w:pPr>
            <w:r>
              <w:rPr>
                <w:rFonts w:hint="eastAsia"/>
                <w:b/>
                <w:bCs/>
                <w:sz w:val="21"/>
                <w:szCs w:val="21"/>
              </w:rPr>
              <w:t>山水林田湖草一体化保护治理行动。</w:t>
            </w:r>
            <w:r>
              <w:rPr>
                <w:rFonts w:hint="eastAsia"/>
                <w:sz w:val="21"/>
                <w:szCs w:val="21"/>
              </w:rPr>
              <w:t>持续开展高质量国土绿化。坚持城乡绿化一体化，科学开展造林绿化。依托世行项目、横断山区水源涵养生物多样性保护项目、国家储备林建设项目等重大生态保护修复项目</w:t>
            </w:r>
            <w:r>
              <w:rPr>
                <w:rFonts w:hint="eastAsia"/>
                <w:sz w:val="21"/>
                <w:szCs w:val="21"/>
                <w:lang w:eastAsia="zh-CN"/>
              </w:rPr>
              <w:t>，</w:t>
            </w:r>
            <w:r>
              <w:rPr>
                <w:rFonts w:hint="eastAsia"/>
                <w:sz w:val="21"/>
                <w:szCs w:val="21"/>
                <w:lang w:val="en-US" w:eastAsia="zh-CN"/>
              </w:rPr>
              <w:t>大力开展森林抚育、人工造林、退化林修复等，不断提升森林质量</w:t>
            </w:r>
            <w:r>
              <w:rPr>
                <w:rFonts w:hint="eastAsia"/>
                <w:sz w:val="21"/>
                <w:szCs w:val="21"/>
              </w:rPr>
              <w:t>。对乐山市域境内纳入保护名录的湿地公园开展生态修复工作，修复集中连片、功能退化的自然湿地，提高湿地公园湿地保护率和保护等级，提高湿地生态功能。合理划定水土保持功能重要区域，开展各分区水土流失治理工作，对犍为县、沐川县等8个县（市、区）开展攻坚治理。严控生态极脆弱区域矿石开采等人类活动，因地制宜实施坡耕地坡改梯工程，逐渐恢复区域植被覆盖度，遏制石漠化侵蚀和水土流失趋势。</w:t>
            </w:r>
          </w:p>
          <w:p>
            <w:pPr>
              <w:numPr>
                <w:ilvl w:val="0"/>
                <w:numId w:val="10"/>
              </w:numPr>
              <w:topLinePunct/>
              <w:ind w:firstLine="422"/>
              <w:rPr>
                <w:sz w:val="21"/>
                <w:szCs w:val="21"/>
              </w:rPr>
            </w:pPr>
            <w:r>
              <w:rPr>
                <w:rFonts w:hint="eastAsia"/>
                <w:b/>
                <w:bCs/>
                <w:sz w:val="21"/>
                <w:szCs w:val="21"/>
              </w:rPr>
              <w:t>生物多样性保护行动。</w:t>
            </w:r>
            <w:r>
              <w:rPr>
                <w:rFonts w:hint="eastAsia"/>
                <w:sz w:val="21"/>
                <w:szCs w:val="21"/>
              </w:rPr>
              <w:t>重点实施自然保护区生物多样性调查与评估、峨眉山风景名胜区、四川黑竹沟国家级自然保护区、马边大风顶国家级自然保护区生物多样性调查评估与保护等项目。加快大渡河沙坪二级水电站至龚嘴库区省级水产种质资源保护区的筹建工作。加强野生动物疫源疫病监测，有效地预防、控制野生动物疫病。</w:t>
            </w:r>
          </w:p>
          <w:p>
            <w:pPr>
              <w:numPr>
                <w:ilvl w:val="0"/>
                <w:numId w:val="10"/>
              </w:numPr>
              <w:topLinePunct/>
              <w:ind w:firstLine="422"/>
              <w:rPr>
                <w:sz w:val="21"/>
                <w:szCs w:val="21"/>
              </w:rPr>
            </w:pPr>
            <w:r>
              <w:rPr>
                <w:rFonts w:hint="eastAsia"/>
                <w:b/>
                <w:bCs/>
                <w:sz w:val="21"/>
                <w:szCs w:val="21"/>
              </w:rPr>
              <w:t>美丽河湖建设行动。</w:t>
            </w:r>
            <w:r>
              <w:rPr>
                <w:rFonts w:hint="eastAsia"/>
                <w:sz w:val="21"/>
                <w:szCs w:val="21"/>
              </w:rPr>
              <w:t>实施水生态修复与治理。对岷江、大渡河、青衣江等重点河湖及部分中小河湖，采取保障生态流量、截污治污、自然修复、河道治理、清淤疏浚、生物调控等措施，实施河湖水域和滨岸带修复与治理，恢复河湖生态系统结构和功能，构建河湖生态廊道。加强重要河湖水生生物栖息地治理修复，营造适宜生境。</w:t>
            </w:r>
          </w:p>
          <w:p>
            <w:pPr>
              <w:numPr>
                <w:ilvl w:val="0"/>
                <w:numId w:val="10"/>
              </w:numPr>
              <w:topLinePunct/>
              <w:ind w:firstLine="422"/>
              <w:rPr>
                <w:sz w:val="21"/>
                <w:szCs w:val="21"/>
              </w:rPr>
            </w:pPr>
            <w:r>
              <w:rPr>
                <w:rFonts w:hint="eastAsia"/>
                <w:b/>
                <w:bCs/>
                <w:sz w:val="21"/>
                <w:szCs w:val="21"/>
              </w:rPr>
              <w:t>自然灾害防治能力提升行动。</w:t>
            </w:r>
            <w:r>
              <w:rPr>
                <w:rFonts w:hint="eastAsia"/>
                <w:sz w:val="21"/>
                <w:szCs w:val="21"/>
              </w:rPr>
              <w:t>到2035年，基本完成地质灾害高风险区域生态移民和综合预防治理。对乐山市现存地质灾害隐患点进行专业监测预警，对危害程度高、威胁人员多、潜在经济损失大的重大地质灾害隐患点或典型小流域，采取合理避让与工程治理相结合的措施；持续开展地质灾害应急能力建设。完善地灾隐患点监测系统，将地质灾害信息资源纳入国土空间“一张图”信息管理平台。</w:t>
            </w:r>
          </w:p>
          <w:p>
            <w:pPr>
              <w:numPr>
                <w:ilvl w:val="0"/>
                <w:numId w:val="10"/>
              </w:numPr>
              <w:topLinePunct/>
              <w:ind w:firstLine="422"/>
              <w:rPr>
                <w:sz w:val="21"/>
                <w:szCs w:val="21"/>
              </w:rPr>
            </w:pPr>
            <w:r>
              <w:rPr>
                <w:rFonts w:hint="eastAsia"/>
                <w:b/>
                <w:bCs/>
                <w:sz w:val="21"/>
                <w:szCs w:val="21"/>
              </w:rPr>
              <w:t>生态保护信息化平台建设行动。</w:t>
            </w:r>
            <w:r>
              <w:rPr>
                <w:rFonts w:hint="eastAsia"/>
                <w:sz w:val="21"/>
                <w:szCs w:val="21"/>
              </w:rPr>
              <w:t>建立国土整治与生态修复“一个库、一本账、一张图”，理清家底、明晰格局；提供整治与修复“一张图”、项目管理、综合评价、监测预警和统计分析等应用模块，从立项、规划设计与预算、实施、竣工验收和后期管理等方面对项目进行全生命周期精细化监测管理。</w:t>
            </w:r>
          </w:p>
          <w:p>
            <w:pPr>
              <w:numPr>
                <w:ilvl w:val="0"/>
                <w:numId w:val="10"/>
              </w:numPr>
              <w:topLinePunct/>
              <w:ind w:firstLine="422"/>
              <w:rPr>
                <w:sz w:val="21"/>
                <w:szCs w:val="21"/>
              </w:rPr>
            </w:pPr>
            <w:r>
              <w:rPr>
                <w:rFonts w:hint="eastAsia"/>
                <w:b/>
                <w:bCs/>
                <w:sz w:val="21"/>
                <w:szCs w:val="21"/>
              </w:rPr>
              <w:t>环境风险防范与应急行动。</w:t>
            </w:r>
            <w:r>
              <w:rPr>
                <w:rFonts w:hint="eastAsia"/>
                <w:sz w:val="21"/>
                <w:szCs w:val="21"/>
              </w:rPr>
              <w:t>实施区域突发环境风险评估调查、乐山市重点流域“一河一图一策”环境应急响应方案编制等项目，开展环境应急物资储备库建设。提升危废处置能力，重点实施乐山市危险废物集中收集贮存试点、乐山高新区犍为新型工业基地静脉产业园固废二期（乐山市危险废物集中处置中心）等项目。加强新污染物治理及环境健康风险防控，重点实施乐山市泥溪河、茫溪河流域抗生素浓度水平调查研究等项目。</w:t>
            </w:r>
          </w:p>
        </w:tc>
      </w:tr>
    </w:tbl>
    <w:p>
      <w:pPr>
        <w:numPr>
          <w:ilvl w:val="0"/>
          <w:numId w:val="11"/>
        </w:numPr>
        <w:topLinePunct/>
        <w:outlineLvl w:val="0"/>
        <w:rPr>
          <w:rFonts w:ascii="黑体" w:hAnsi="黑体" w:eastAsia="黑体" w:cs="黑体"/>
          <w:bCs/>
          <w:kern w:val="44"/>
          <w:szCs w:val="32"/>
        </w:rPr>
      </w:pPr>
      <w:bookmarkStart w:id="23" w:name="_Toc29585"/>
      <w:r>
        <w:rPr>
          <w:rFonts w:hint="eastAsia" w:ascii="黑体" w:hAnsi="黑体" w:eastAsia="黑体" w:cs="黑体"/>
          <w:bCs/>
          <w:kern w:val="44"/>
          <w:szCs w:val="32"/>
        </w:rPr>
        <w:t>建设绿色集约先进制造，促进乐创乐业乐发展</w:t>
      </w:r>
      <w:bookmarkEnd w:id="23"/>
    </w:p>
    <w:p>
      <w:pPr>
        <w:topLinePunct/>
        <w:ind w:firstLine="643"/>
        <w:outlineLvl w:val="1"/>
        <w:rPr>
          <w:rFonts w:ascii="楷体_GB2312" w:hAnsi="楷体_GB2312" w:eastAsia="楷体_GB2312" w:cs="楷体_GB2312"/>
          <w:b/>
          <w:bCs/>
        </w:rPr>
      </w:pPr>
      <w:bookmarkStart w:id="24" w:name="_Toc7129"/>
      <w:bookmarkStart w:id="25" w:name="_Toc161663092"/>
      <w:r>
        <w:rPr>
          <w:rFonts w:hint="eastAsia" w:ascii="楷体_GB2312" w:hAnsi="楷体_GB2312" w:eastAsia="楷体_GB2312" w:cs="楷体_GB2312"/>
          <w:b/>
          <w:bCs/>
        </w:rPr>
        <w:t>（一）高水平打造美丽工业园区</w:t>
      </w:r>
      <w:bookmarkEnd w:id="24"/>
    </w:p>
    <w:p>
      <w:pPr>
        <w:pStyle w:val="42"/>
        <w:numPr>
          <w:ilvl w:val="0"/>
          <w:numId w:val="12"/>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优化园区产业空间格局</w:t>
      </w:r>
    </w:p>
    <w:p>
      <w:pPr>
        <w:topLinePunct/>
        <w:rPr>
          <w:kern w:val="0"/>
          <w:szCs w:val="32"/>
        </w:rPr>
      </w:pPr>
      <w:r>
        <w:rPr>
          <w:rFonts w:hint="eastAsia"/>
        </w:rPr>
        <w:t>综合考虑产业基础、资源禀赋、区位条件、环境承载力等因素，统筹工业园区产业定位，坚持工业南移，以乐山高新区为龙头，以五通桥、夹江、沙湾、犍为、峨眉等园区为支撑，推动形成“</w:t>
      </w:r>
      <w:r>
        <w:rPr>
          <w:rFonts w:hint="eastAsia"/>
          <w:lang w:val="en-US" w:eastAsia="zh-CN"/>
        </w:rPr>
        <w:t>一园多区</w:t>
      </w:r>
      <w:r>
        <w:rPr>
          <w:rFonts w:hint="eastAsia"/>
        </w:rPr>
        <w:t>”绿色低碳产业园区新格局。强化高新区辐射带动能力，构建光电信息、新能源汽车、高端装备制造等智能制造产业集群，加快培育总部经济、商贸物流、文旅文创、科技信息等现代服务业，打造总部经济功能区。提高“五基地”发展水平，主动融入成都平原经济区、成渝地区双城经济圈建设，集群化、差异化发展特色产业，推动其他县（市、区）协同布局特色产业功能区。推动现有省级经济开发区扩区调位，推进五通桥、犍为、峨眉山、夹江创建国家经济开发区，推进有条件的园区创建省级经济开发区。合理引导城区零散工业企业进区入园，积极探索化工企业退城入园、退岸入园有效路径，进一步增强工业产业集聚度。加快推进浙江—乐山东西部扶贫协作飞地（犍为县）园区、犍为经开区马边飞地化工园区建设，构建跨区域合作的“飞地园区”格局。</w:t>
      </w:r>
    </w:p>
    <w:p>
      <w:pPr>
        <w:pStyle w:val="42"/>
        <w:numPr>
          <w:ilvl w:val="0"/>
          <w:numId w:val="12"/>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推动园区提质增效</w:t>
      </w:r>
    </w:p>
    <w:p>
      <w:pPr>
        <w:topLinePunct/>
      </w:pPr>
      <w:r>
        <w:rPr>
          <w:rFonts w:hint="eastAsia"/>
        </w:rPr>
        <w:t>推动园区土地集约利用，优化园区空间布局，深入实施“亩均论英雄”改革，统筹园区用地建设指标，盘活低效闲置用地。全面提升园区节约利用水平，开展园区用水系统集成优化，鼓励实施串联用水、分质用水、一水多用、梯级利用和再生利用。围绕数字经济等未来产业，推动现有及新建园区完善5G、工业互联网、人工智能等新型基础设施建设体系，提升信息数字化基础设施覆盖范围。推进绿色园区建设，坚持“总体适宜、分布合理、生态和谐、环境优美”，实施园区绿化美化改造，打造一批绿美工业园区。加快培育一批绿色低碳产业园区，推进具备条件的省级及以上工业园区完成循环化改造，争创国家生态工业示范园区。</w:t>
      </w:r>
    </w:p>
    <w:p>
      <w:pPr>
        <w:pStyle w:val="42"/>
        <w:numPr>
          <w:ilvl w:val="0"/>
          <w:numId w:val="12"/>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提升园区污水处理能力</w:t>
      </w:r>
    </w:p>
    <w:p>
      <w:pPr>
        <w:topLinePunct/>
      </w:pPr>
      <w:r>
        <w:t>全面</w:t>
      </w:r>
      <w:r>
        <w:rPr>
          <w:rFonts w:hint="eastAsia"/>
        </w:rPr>
        <w:t>推动</w:t>
      </w:r>
      <w:r>
        <w:t>工业企业达标排放</w:t>
      </w:r>
      <w:r>
        <w:rPr>
          <w:rFonts w:hint="eastAsia"/>
        </w:rPr>
        <w:t>，深入推进排污许可证制度，以钢铁、印染、造纸、化工、电镀行业等为重点，</w:t>
      </w:r>
      <w:r>
        <w:t>推进高污染、高耗水行业清洁生产改造，</w:t>
      </w:r>
      <w:r>
        <w:rPr>
          <w:rFonts w:hint="eastAsia"/>
        </w:rPr>
        <w:t>实施</w:t>
      </w:r>
      <w:r>
        <w:t>行业工业污水处理设施</w:t>
      </w:r>
      <w:r>
        <w:rPr>
          <w:rFonts w:hint="eastAsia"/>
        </w:rPr>
        <w:t>升级</w:t>
      </w:r>
      <w:r>
        <w:t>改造。</w:t>
      </w:r>
      <w:r>
        <w:rPr>
          <w:rFonts w:hint="eastAsia"/>
        </w:rPr>
        <w:t>强化“三磷”综合整治，以马边河等流域为重点，加强磷矿、黄磷生产等涉磷行业企业治污设施运行管理，规范含磷废渣处置，提升磷资源回收利用率。进一步加强和规范入河排污口管理，明确入河排污口责任主体，加强干支流沿线入河排污口登记、审批和监督管理，有效管控入河污染物排放。强化园区工业污水收集处理，补齐园区污</w:t>
      </w:r>
      <w:r>
        <w:t>水</w:t>
      </w:r>
      <w:r>
        <w:rPr>
          <w:rFonts w:hint="eastAsia"/>
        </w:rPr>
        <w:t>收集</w:t>
      </w:r>
      <w:r>
        <w:t>管网</w:t>
      </w:r>
      <w:r>
        <w:rPr>
          <w:rFonts w:hint="eastAsia"/>
        </w:rPr>
        <w:t>短板，开展老旧管网排查整治，</w:t>
      </w:r>
      <w:r>
        <w:t>完善园区及企业雨污分流系统，推动初期雨水收集处理，</w:t>
      </w:r>
      <w:r>
        <w:rPr>
          <w:rFonts w:hint="eastAsia"/>
        </w:rPr>
        <w:t>实现废水应收尽收，强化污水处理设施</w:t>
      </w:r>
      <w:r>
        <w:t>运行维护管理</w:t>
      </w:r>
      <w:r>
        <w:rPr>
          <w:rFonts w:hint="eastAsia"/>
        </w:rPr>
        <w:t>，</w:t>
      </w:r>
      <w:r>
        <w:t>全面提升工业园区污水处理能力和水平。加快</w:t>
      </w:r>
      <w:r>
        <w:rPr>
          <w:rFonts w:hint="eastAsia"/>
        </w:rPr>
        <w:t>推动工业废水循环利用，加大钢铁、印染、造纸、化工、制革等高耗水企业废水深度处理回用，科学布局一批</w:t>
      </w:r>
      <w:r>
        <w:t>工业污水中水回用配套设施。</w:t>
      </w:r>
    </w:p>
    <w:p>
      <w:pPr>
        <w:pStyle w:val="42"/>
        <w:numPr>
          <w:ilvl w:val="0"/>
          <w:numId w:val="12"/>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加快建设“无废园区”</w:t>
      </w:r>
    </w:p>
    <w:p>
      <w:pPr>
        <w:topLinePunct/>
      </w:pPr>
      <w:r>
        <w:rPr>
          <w:rFonts w:hint="eastAsia"/>
        </w:rPr>
        <w:t>加强工业固体废物减量化和循环利用，持续推进清洁生产技术升级，以大宗工业固体废物资源化技术研发、成果转化和示范项目为重点支撑，加快推动炉渣、冶炼废渣、粉煤灰、选矿尾矿、造纸污泥等大宗固体废物的资源化综合利用，进一步拓宽建筑材料生产、原料替代、井下充填等综合利用渠道，提升大宗工业固废综合利用率，减少填埋处置量。开展工业企业减废行动，鼓励规模以上企业开展一般工业固体废物的资源综合利用评价，推进五通桥区晶硅光伏龙头企业开展大宗固体废物资源化利用技术研发、固废“减量化、再利用、资源化项目示范试点和绿色低碳循环改造。加强危废利用处置监管，围绕钢铁、化工、医药、有色等重点行业，推进危险废物源头减量、资源化利用，加快建设工业园区危险废物集中收集贮存点，全面提升危险废物综合利用和处置水平。大力推进“4+N”固体废物利用处置体系建设，</w:t>
      </w:r>
      <w:r>
        <w:rPr>
          <w:rFonts w:hint="eastAsia"/>
          <w:lang w:val="en-US" w:eastAsia="zh-CN"/>
        </w:rPr>
        <w:t>以</w:t>
      </w:r>
      <w:r>
        <w:rPr>
          <w:rFonts w:hint="eastAsia"/>
        </w:rPr>
        <w:t>五通桥区、峨眉山市、犍为县</w:t>
      </w:r>
      <w:r>
        <w:rPr>
          <w:rFonts w:hint="eastAsia"/>
          <w:lang w:val="en-US" w:eastAsia="zh-CN"/>
        </w:rPr>
        <w:t>为</w:t>
      </w:r>
      <w:r>
        <w:rPr>
          <w:rFonts w:hint="eastAsia"/>
        </w:rPr>
        <w:t>重点</w:t>
      </w:r>
      <w:r>
        <w:rPr>
          <w:rFonts w:hint="eastAsia"/>
          <w:lang w:eastAsia="zh-CN"/>
        </w:rPr>
        <w:t>，</w:t>
      </w:r>
      <w:r>
        <w:rPr>
          <w:rFonts w:hint="eastAsia"/>
        </w:rPr>
        <w:t>规划建设“四大基地”，</w:t>
      </w:r>
      <w:r>
        <w:rPr>
          <w:rFonts w:hint="eastAsia"/>
          <w:lang w:val="en-US" w:eastAsia="zh-CN"/>
        </w:rPr>
        <w:t>加强</w:t>
      </w:r>
      <w:r>
        <w:rPr>
          <w:rFonts w:hint="eastAsia"/>
        </w:rPr>
        <w:t>各县（市、区）固体废物利用处置基地和设施建设，打造一批“无废园区”“无废工厂”。</w:t>
      </w:r>
    </w:p>
    <w:p>
      <w:pPr>
        <w:topLinePunct/>
        <w:ind w:firstLine="643"/>
        <w:outlineLvl w:val="1"/>
        <w:rPr>
          <w:rFonts w:ascii="楷体_GB2312" w:hAnsi="楷体_GB2312" w:eastAsia="楷体_GB2312" w:cs="楷体_GB2312"/>
          <w:b/>
          <w:bCs/>
        </w:rPr>
      </w:pPr>
      <w:bookmarkStart w:id="26" w:name="_Toc26717"/>
      <w:r>
        <w:rPr>
          <w:rFonts w:hint="eastAsia" w:ascii="楷体_GB2312" w:hAnsi="楷体_GB2312" w:eastAsia="楷体_GB2312" w:cs="楷体_GB2312"/>
          <w:b/>
          <w:bCs/>
        </w:rPr>
        <w:t>（二）</w:t>
      </w:r>
      <w:bookmarkEnd w:id="25"/>
      <w:r>
        <w:rPr>
          <w:rFonts w:hint="eastAsia" w:ascii="楷体_GB2312" w:hAnsi="楷体_GB2312" w:eastAsia="楷体_GB2312" w:cs="楷体_GB2312"/>
          <w:b/>
          <w:bCs/>
        </w:rPr>
        <w:t>突出先进制造业发展引擎</w:t>
      </w:r>
      <w:bookmarkEnd w:id="26"/>
    </w:p>
    <w:p>
      <w:pPr>
        <w:pStyle w:val="42"/>
        <w:numPr>
          <w:ilvl w:val="0"/>
          <w:numId w:val="13"/>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建设中国绿色硅谷</w:t>
      </w:r>
    </w:p>
    <w:p>
      <w:pPr>
        <w:topLinePunct/>
      </w:pPr>
      <w:r>
        <w:rPr>
          <w:rFonts w:hint="eastAsia"/>
        </w:rPr>
        <w:t>统筹优化晶硅光伏产业布局，实施晶硅光伏产业“头号工程”，以五通桥新型工业基地为核心，推进产业链向高新区、市中区、沙湾、犍为、峨眉山等地合理布局、有序拓展，形成“一园集聚、区域布局”的“大硅谷”承载体系，构建千亿光伏产业集群。以完善产业链关键环节为核心，开展光伏产业强链、补链、延链研究，延伸发展半导体、集成电路等产业领域，推动电子级多晶硅向晶圆制造、先进半导体、集成电路及设备等领域延伸，加快推进半导体电子信息产业园区建设，打造光伏全产业链全景图。拓宽“乐山造”晶硅光伏产品应用场景，鼓励乐山晶硅光伏企业参与全省光伏发电基地建设，推动绿电生产就地消纳循环利用。强化科技创新，加快建设晶硅光伏省级技术创新中心、中试研发平台等高能级创新平台，组织实施一批重点研发项目和成果转化示范项目，打造晶硅光伏创新发展区。</w:t>
      </w:r>
    </w:p>
    <w:p>
      <w:pPr>
        <w:pStyle w:val="42"/>
        <w:numPr>
          <w:ilvl w:val="0"/>
          <w:numId w:val="13"/>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高质量发展核技术应用产业</w:t>
      </w:r>
    </w:p>
    <w:p>
      <w:pPr>
        <w:topLinePunct/>
      </w:pPr>
      <w:r>
        <w:rPr>
          <w:rFonts w:hint="eastAsia"/>
        </w:rPr>
        <w:t>加快核医学产业发展，大力发展同位素生产及应用、核医药，推进同位素及药物国家工程研究中心中试基地建设，促进核技术应用</w:t>
      </w:r>
      <w:r>
        <w:rPr>
          <w:rFonts w:hint="eastAsia"/>
          <w:lang w:val="en-US" w:eastAsia="zh-CN"/>
        </w:rPr>
        <w:t>产业</w:t>
      </w:r>
      <w:r>
        <w:rPr>
          <w:rFonts w:hint="eastAsia"/>
        </w:rPr>
        <w:t>延伸发展，打造全球最大、品类最齐全的医用同位素供应基地。推动其他核技术应用产业发展，大力发展辐照加工、先进核能、核能高端装备等产业，加强核技术应用、核能装备等领域协同创新，高标准建设夹江核技术</w:t>
      </w:r>
      <w:r>
        <w:rPr>
          <w:rFonts w:hint="eastAsia"/>
          <w:lang w:val="en-US" w:eastAsia="zh-CN"/>
        </w:rPr>
        <w:t>应</w:t>
      </w:r>
      <w:r>
        <w:rPr>
          <w:rFonts w:hint="eastAsia"/>
        </w:rPr>
        <w:t>用产业园，规划建设核能装备产业园，大力推动园区基础设施及配套建设，全力搭建核技术应用产业承载平台，打造亚洲最大、世界一流的放射源创新高地。加快推进核技术应用创新研发，引进四川大学华西医院等资源，搭建“产学研用”互动合作平台，发展同位素医学科研技术，推动医用同位素及药物国产化替代，打造集研发、生产、销售、服务于一体的核技术企业，构建核技术创新产业链。推动央地合作，组建四川省医药行业协会核医药产业分会，强化核技术应用科技成果转化。</w:t>
      </w:r>
    </w:p>
    <w:p>
      <w:pPr>
        <w:pStyle w:val="42"/>
        <w:numPr>
          <w:ilvl w:val="0"/>
          <w:numId w:val="13"/>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壮大先进材料产业集群</w:t>
      </w:r>
    </w:p>
    <w:p>
      <w:pPr>
        <w:topLinePunct/>
      </w:pPr>
      <w:r>
        <w:rPr>
          <w:rFonts w:hint="eastAsia"/>
        </w:rPr>
        <w:t>构建绿色化工循环产业体系，围绕盐化工、磷化工、精细化工、硅氟新材料、稀土材料等重点领域，引导化工产业绿色化、集群化、高端化发展，着力提升产品附加值和环境友好度。优化新型建材产业结构，重点发展高端钒钛产品、高端不锈钢制品、高端陶瓷、高性能特种水泥、玄武岩新材料等产业，扩大装配式建筑产业化规模，推进建材绿色化改造。抢抓国内锂电新能源产业加速发展机遇，依托磷矿资源、水电清洁能源、页岩气储量等资源优势和区位优势，以高新区、犍为、五通桥、井研等为重点，合理规划布局锂电池及配套材料基地，推动锂电池及配套产业链集聚发展。深入实施“以竹代塑”行动，充分发挥乐山丰富林竹资源、竹产业优势，以犍为、沐川、夹江、马边等地为重点，稳步扩大竹浆纸、竹纤维产能，积极推进竹产品精深加工创新发展，建设竹浆纸、优质竹笋和竹质板材生产加工基地，提高竹林经济效益。</w:t>
      </w:r>
    </w:p>
    <w:p>
      <w:pPr>
        <w:pStyle w:val="42"/>
        <w:numPr>
          <w:ilvl w:val="0"/>
          <w:numId w:val="13"/>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大力发展数字经济产业</w:t>
      </w:r>
    </w:p>
    <w:p>
      <w:pPr>
        <w:topLinePunct/>
      </w:pPr>
      <w:r>
        <w:rPr>
          <w:rFonts w:hint="eastAsia"/>
        </w:rPr>
        <w:t>推进产业数字化升级，聚焦光电信息、先进材料、绿色化工和食品饮料等重点行业，深化应用5G、人工智能、大数据、虚拟制造等新一代信息技术，加快重点行业生产设备及生产系统智能化改造，培育一批制造业高质量发展示范企业、智慧工厂、自动化生产线，构建全流程智能制造体系。推动服务业线上线下融合发展，大力培育智能零售、平台经济、游戏竞技、在线教育、在线医疗、智慧物流和智慧社区等新模式、新业态，推动现代服务业数字化转型。加快数字产业化发展，依托光电信息、制造业等产业优势，大力发展集成电路、智能硬件、基础软件，培育高端软件与信息技术服务业，打造西部重要的信创产业及软件适配基地。推进新型基础设施能效提升，加快绿色数据中心建设，建设一批数字经济创新发展产业园区，依托高新区数字产业生产基地，打造数字产业“四园一平台”</w:t>
      </w:r>
      <w:r>
        <w:rPr>
          <w:vertAlign w:val="superscript"/>
        </w:rPr>
        <w:footnoteReference w:id="0"/>
      </w:r>
      <w:r>
        <w:rPr>
          <w:rFonts w:hint="eastAsia"/>
        </w:rPr>
        <w:t>。</w:t>
      </w:r>
    </w:p>
    <w:p>
      <w:pPr>
        <w:pStyle w:val="42"/>
        <w:numPr>
          <w:ilvl w:val="0"/>
          <w:numId w:val="13"/>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强化制造业要素保障</w:t>
      </w:r>
    </w:p>
    <w:p>
      <w:pPr>
        <w:topLinePunct/>
      </w:pPr>
      <w:r>
        <w:rPr>
          <w:rFonts w:hint="eastAsia"/>
        </w:rPr>
        <w:t>提升创新研发能力，以乐山高新区为载体打造乐山绿色科技园区，主动融入西部（成都）科学城“一城多园”建设，建设绿色创新研发转化高端平台，着力提升硅材料、稀土、核技术应用、茶叶、中药材等绿色产业研发能力，构建“研发+转化”“终端产品+协作配套”“总部+基地”的创新发展格局。聚焦重点产业，有序引进具有较高资源配置能力的总部经济等配套服务业，高质量助推制造业发展。创新技术人才引进培养机制，充分利用乐山地理区位优势，围绕制造业，鼓励园区、企业与清华大学、中科院、北京航空航天大学、北京理工大学等国内外高校、科研院所建立多种形式的产学研合作，支持设立“候鸟型”人才工作站、院士工作站和博士后工作站等引才平台。</w:t>
      </w:r>
    </w:p>
    <w:p>
      <w:pPr>
        <w:topLinePunct/>
        <w:ind w:firstLine="643"/>
        <w:outlineLvl w:val="1"/>
        <w:rPr>
          <w:rFonts w:ascii="楷体_GB2312" w:hAnsi="楷体_GB2312" w:eastAsia="楷体_GB2312" w:cs="楷体_GB2312"/>
          <w:b/>
          <w:bCs/>
        </w:rPr>
      </w:pPr>
      <w:bookmarkStart w:id="27" w:name="_Toc6893"/>
      <w:r>
        <w:rPr>
          <w:rFonts w:hint="eastAsia" w:ascii="楷体_GB2312" w:hAnsi="楷体_GB2312" w:eastAsia="楷体_GB2312" w:cs="楷体_GB2312"/>
          <w:b/>
          <w:bCs/>
        </w:rPr>
        <w:t>（三）积极稳妥推进“双碳”工作</w:t>
      </w:r>
      <w:bookmarkEnd w:id="27"/>
    </w:p>
    <w:p>
      <w:pPr>
        <w:pStyle w:val="42"/>
        <w:numPr>
          <w:ilvl w:val="0"/>
          <w:numId w:val="14"/>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科学有序推进碳达峰、碳中和</w:t>
      </w:r>
    </w:p>
    <w:p>
      <w:pPr>
        <w:topLinePunct/>
        <w:rPr>
          <w:rFonts w:ascii="仿宋_GB2312"/>
        </w:rPr>
      </w:pPr>
      <w:r>
        <w:rPr>
          <w:rFonts w:hint="eastAsia" w:ascii="仿宋_GB2312"/>
        </w:rPr>
        <w:t>全面落实国省碳达峰、碳中和目标任务，构建并落实碳达峰、碳中和“1+N”政策体系，深入推进工业、建筑业、交通等领域低碳转型，以制造业为重点，探索研究碳减排、碳中和技术方法路径，积极稳妥推进“碳达峰”行动。切实发挥乐山减污降碳协同管控试点的示范带动作用，深化政策协同，研究制定应对气候变化与大气污染治理协同控制工作方案，率先出台制造业等领域在减污降碳方面的相关支持政策、技术指南等。研究制定碳排放管理相关工作机制，健全排放源统计调查、核算核查、监管制度，将温室气体管控纳入环评管理。积极探索用好绿色金融、绿色债券、碳交易等政策，积极开展纳入全国碳交易体系的重点企业配额分配、碳排放核查、碳普惠等工作。研究将碳排放作为招商引资项目前置条件，</w:t>
      </w:r>
      <w:r>
        <w:rPr>
          <w:rFonts w:hint="eastAsia" w:ascii="仿宋_GB2312"/>
          <w:lang w:val="en-US" w:eastAsia="zh-CN"/>
        </w:rPr>
        <w:t>坚决遏制</w:t>
      </w:r>
      <w:r>
        <w:rPr>
          <w:rFonts w:hint="eastAsia" w:ascii="仿宋_GB2312"/>
        </w:rPr>
        <w:t>“两高一低”项目盲目</w:t>
      </w:r>
      <w:r>
        <w:rPr>
          <w:rFonts w:hint="eastAsia" w:ascii="仿宋_GB2312"/>
          <w:lang w:val="en-US" w:eastAsia="zh-CN"/>
        </w:rPr>
        <w:t>发展</w:t>
      </w:r>
      <w:r>
        <w:rPr>
          <w:rFonts w:hint="eastAsia" w:ascii="仿宋_GB2312"/>
        </w:rPr>
        <w:t>。积极争取近零碳排放区示范，推进乐山高新区近零碳排放园区试点建设，鼓励具备条件的县城争创绿色低碳示范县城。</w:t>
      </w:r>
    </w:p>
    <w:p>
      <w:pPr>
        <w:pStyle w:val="42"/>
        <w:numPr>
          <w:ilvl w:val="0"/>
          <w:numId w:val="14"/>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积极发展多类型清洁能源</w:t>
      </w:r>
    </w:p>
    <w:p>
      <w:pPr>
        <w:topLinePunct/>
        <w:rPr>
          <w:rFonts w:ascii="仿宋_GB2312"/>
        </w:rPr>
      </w:pPr>
      <w:bookmarkStart w:id="28" w:name="_Hlk163996239"/>
      <w:r>
        <w:rPr>
          <w:rFonts w:hint="eastAsia" w:ascii="仿宋_GB2312"/>
        </w:rPr>
        <w:t>科学有序开发水电资源，保障河流基本生态流量，稳步推进大渡河水电能源基地、岷江航电枢纽工程、枕头坝二级水电站、沙坪一级水电站等建设，推动现有小水电生态、规范运行，推进水电消纳示范区建设，巩固提升以水电为主体的可再生能源体系。有序推进页岩气勘探开发，以沐川、犍为、井研等地为重点，开展页岩气、煤层气勘探，推动建设页岩气生产基地。积极开展氢能、储能研究，探索发展储能、氢化工及配套产业，统筹推进氢能安全生产和“制储输用”全链条发展，支持沐川县等区域打造全省氢能生产基地。推进生物能源综合开发利用，支持具备条件的企业发展生物天然气项目，推动生物质发电项目建设。因地制宜拓展新能源，鼓励具备条件的地区利用工业厂房、商业楼宇、公共建筑以及自有建筑屋顶等建设屋顶分布式光伏发电，继续抓好川南核电项目犍为厂址保护，持续降低化石能源消费比重。</w:t>
      </w:r>
    </w:p>
    <w:bookmarkEnd w:id="28"/>
    <w:p>
      <w:pPr>
        <w:pStyle w:val="42"/>
        <w:numPr>
          <w:ilvl w:val="0"/>
          <w:numId w:val="14"/>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优化能源消费结构</w:t>
      </w:r>
    </w:p>
    <w:p>
      <w:pPr>
        <w:topLinePunct/>
        <w:rPr>
          <w:rFonts w:ascii="仿宋_GB2312"/>
        </w:rPr>
      </w:pPr>
      <w:r>
        <w:rPr>
          <w:rFonts w:hint="eastAsia" w:ascii="仿宋_GB2312"/>
        </w:rPr>
        <w:t>构建清洁高效低碳的工业能源消费结构，完善能源消耗总量和强度调控，重点控制化石能源消费，逐步转向碳排放总量和强度</w:t>
      </w:r>
      <w:r>
        <w:rPr>
          <w:rFonts w:hint="eastAsia" w:ascii="仿宋_GB2312"/>
          <w:lang w:eastAsia="zh-CN"/>
        </w:rPr>
        <w:t>“</w:t>
      </w:r>
      <w:r>
        <w:rPr>
          <w:rFonts w:hint="eastAsia" w:ascii="仿宋_GB2312"/>
        </w:rPr>
        <w:t>双控</w:t>
      </w:r>
      <w:r>
        <w:rPr>
          <w:rFonts w:hint="eastAsia" w:ascii="仿宋_GB2312"/>
          <w:lang w:eastAsia="zh-CN"/>
        </w:rPr>
        <w:t>”</w:t>
      </w:r>
      <w:r>
        <w:rPr>
          <w:rFonts w:hint="eastAsia" w:ascii="仿宋_GB2312"/>
        </w:rPr>
        <w:t>制度，实施煤炭分质分级清洁高效利用行动，有序推进煤炭减量替代，合理引导工业天然气消费。加强工业企业节能管理，强化钢铁、水泥、化工、建材等重点行业能效对标达标，加快推广应用先进节能低碳技术装备，推动工业窑炉、锅炉、压缩机、泵等重点用能设备系统节能改造升级。积极推行绿色制造，推动主要产品工艺升级与节能技术改造，鼓励企业开展绿色设计、开发绿色产品、构建绿色供应链，持续开展国、省级绿色制造示范单位创建。加强工业园区能源系统整体优化，深入推动园区集中供热和热电联产，推广高新区多能互补微电网智慧能源舱系统建设经验，鼓励具备条件的园区、企业建设工业绿色微电网、智能电网，鼓励就近大规模、高比例利用可再生能源。推进电网侧新型储能电站建设，大力发展“5G+数字电网”“5G+智能燃气管网”，促进清洁能源科学调配和智能化运用。</w:t>
      </w:r>
    </w:p>
    <w:p>
      <w:pPr>
        <w:pStyle w:val="42"/>
        <w:numPr>
          <w:ilvl w:val="0"/>
          <w:numId w:val="14"/>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构建绿色运输体系</w:t>
      </w:r>
    </w:p>
    <w:p>
      <w:pPr>
        <w:topLinePunct/>
        <w:rPr>
          <w:rFonts w:ascii="仿宋_GB2312"/>
        </w:rPr>
      </w:pPr>
      <w:r>
        <w:rPr>
          <w:rFonts w:hint="eastAsia" w:ascii="仿宋_GB2312"/>
        </w:rPr>
        <w:t>推动货物运输结构绿色低碳转型，鼓励大宗货物和中长途货物运输“公转铁”“公转水”，大力发展铁水、公铁、公水等多式联运，提升大宗货物铁路、水路运输比例。持续完善绿色高效水运运输体系，加快推进岷江港航电开发，加快岷江龙溪口、老木孔、东风岩航电枢纽工程建设，推动大型制造业和物流园区积极融入长江水运物流网络，持续降低运输能耗和二氧化碳排放强度。加快提升运输车辆清洁化水平，加快淘汰采用稀薄燃烧技术的燃气货车，鼓励重型柴油货车更新替代，扩大新能源在交通运输、物流配送等领域应用，在钢铁、煤炭、焦化、有色、水泥等行业和物流园区推广新能源中重型货车，鼓励发展零排放货运车队。强化非道路移动源综合治理，加快推进铁路货场、物流园区、港口内部作业车辆和机械新能源更新改造，加强船舶清洁能源动力推广应用，推动船舶岸电受电设施改造，提高岸电使用率。加快建设绿色交通基础设施，打造一批绿色铁路、绿色公路、绿色港口、绿色航道，对符合条件的港口码头开展节能改造，积极参与交通近零碳示范区试点建设。</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topLinePunct/>
              <w:ind w:firstLine="0" w:firstLineChars="0"/>
              <w:jc w:val="center"/>
              <w:rPr>
                <w:sz w:val="21"/>
                <w:szCs w:val="21"/>
              </w:rPr>
            </w:pPr>
            <w:r>
              <w:rPr>
                <w:rFonts w:hint="eastAsia"/>
                <w:b/>
                <w:bCs/>
                <w:sz w:val="21"/>
                <w:szCs w:val="21"/>
              </w:rPr>
              <w:t>专栏2 乐创乐业低碳经济建设行动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topLinePunct/>
              <w:ind w:firstLine="422"/>
              <w:rPr>
                <w:sz w:val="21"/>
                <w:szCs w:val="21"/>
              </w:rPr>
            </w:pPr>
            <w:r>
              <w:rPr>
                <w:rFonts w:hint="eastAsia"/>
                <w:b/>
                <w:bCs/>
                <w:sz w:val="21"/>
                <w:szCs w:val="21"/>
              </w:rPr>
              <w:t>（1）“一</w:t>
            </w:r>
            <w:r>
              <w:rPr>
                <w:rFonts w:hint="eastAsia"/>
                <w:b/>
                <w:bCs/>
                <w:sz w:val="21"/>
                <w:szCs w:val="21"/>
                <w:lang w:val="en-US" w:eastAsia="zh-CN"/>
              </w:rPr>
              <w:t>区多园</w:t>
            </w:r>
            <w:r>
              <w:rPr>
                <w:rFonts w:hint="eastAsia"/>
                <w:b/>
                <w:bCs/>
                <w:sz w:val="21"/>
                <w:szCs w:val="21"/>
              </w:rPr>
              <w:t>”绿色低碳产业园区建设行动。高新区</w:t>
            </w:r>
            <w:r>
              <w:rPr>
                <w:rFonts w:hint="eastAsia"/>
                <w:sz w:val="21"/>
                <w:szCs w:val="21"/>
              </w:rPr>
              <w:t>壮大大数据、5G、人工智能、直播电商等产业，构建光电信息、新能源汽车、高端装备制造等智能制造产业集群，打造集“总部经济、创新高地、现代新城”三位一体的总部经济聚集区。</w:t>
            </w:r>
            <w:r>
              <w:rPr>
                <w:rFonts w:hint="eastAsia"/>
                <w:b/>
                <w:bCs/>
                <w:sz w:val="21"/>
                <w:szCs w:val="21"/>
              </w:rPr>
              <w:t>五通桥区</w:t>
            </w:r>
            <w:r>
              <w:rPr>
                <w:rFonts w:hint="eastAsia"/>
                <w:sz w:val="21"/>
                <w:szCs w:val="21"/>
              </w:rPr>
              <w:t>首位发展晶硅光伏产业，积极推动精细化工循环化发展，加快发展稀土产业，加速工业高端优质、绿色低碳发展，建设绿色循环产业基地，打造全省循环经济示范区。</w:t>
            </w:r>
            <w:r>
              <w:rPr>
                <w:rFonts w:hint="eastAsia"/>
                <w:b/>
                <w:bCs/>
                <w:sz w:val="21"/>
                <w:szCs w:val="21"/>
              </w:rPr>
              <w:t>犍为县</w:t>
            </w:r>
            <w:r>
              <w:rPr>
                <w:rFonts w:hint="eastAsia"/>
                <w:sz w:val="21"/>
                <w:szCs w:val="21"/>
              </w:rPr>
              <w:t>有序承接成渝及东部沿海地区外溢产业资源，重点发展装备制造、新能源新材料、节能环保、生物医药等产业，推进林浆纸一体化发展，建设犍为装备制造新型工业基地。</w:t>
            </w:r>
            <w:r>
              <w:rPr>
                <w:rFonts w:hint="eastAsia"/>
                <w:b/>
                <w:bCs/>
                <w:sz w:val="21"/>
                <w:szCs w:val="21"/>
              </w:rPr>
              <w:t>夹江县</w:t>
            </w:r>
            <w:r>
              <w:rPr>
                <w:rFonts w:hint="eastAsia"/>
                <w:sz w:val="21"/>
                <w:szCs w:val="21"/>
              </w:rPr>
              <w:t>充分发挥核技术应用基础优势，加快先进材料产业发展，抓好碳纤维、医用同位素等项目，建设夹江高技术转化应用产业基地。</w:t>
            </w:r>
            <w:r>
              <w:rPr>
                <w:rFonts w:hint="eastAsia"/>
                <w:b/>
                <w:bCs/>
                <w:sz w:val="21"/>
                <w:szCs w:val="21"/>
              </w:rPr>
              <w:t>沙湾</w:t>
            </w:r>
            <w:r>
              <w:rPr>
                <w:rFonts w:hint="eastAsia"/>
                <w:b/>
                <w:bCs/>
                <w:sz w:val="21"/>
                <w:szCs w:val="21"/>
                <w:lang w:val="en-US" w:eastAsia="zh-CN"/>
              </w:rPr>
              <w:t>区</w:t>
            </w:r>
            <w:r>
              <w:rPr>
                <w:rFonts w:hint="eastAsia"/>
                <w:sz w:val="21"/>
                <w:szCs w:val="21"/>
              </w:rPr>
              <w:t>依托乐山（沙湾）不锈钢产业园国家级平台和产业基础优势，推动冶金、建材等产业优化转型，打造全省冶金建材基地。</w:t>
            </w:r>
            <w:r>
              <w:rPr>
                <w:rFonts w:hint="eastAsia"/>
                <w:b/>
                <w:bCs/>
                <w:sz w:val="21"/>
                <w:szCs w:val="21"/>
              </w:rPr>
              <w:t>峨眉山市</w:t>
            </w:r>
            <w:r>
              <w:rPr>
                <w:rFonts w:hint="eastAsia"/>
                <w:sz w:val="21"/>
                <w:szCs w:val="21"/>
              </w:rPr>
              <w:t>依托优质农业、旅游和生态环境等资源优势，聚焦“一杯茶、一瓶酒、一桶水、一盅汤”，构建以“优质原料基地+食品饮料产业+生态旅游”为特色的现代产业体系，打造食品饮料产业基地。</w:t>
            </w:r>
          </w:p>
          <w:p>
            <w:pPr>
              <w:topLinePunct/>
              <w:ind w:firstLine="422"/>
              <w:rPr>
                <w:sz w:val="21"/>
                <w:szCs w:val="21"/>
              </w:rPr>
            </w:pPr>
            <w:r>
              <w:rPr>
                <w:rFonts w:hint="eastAsia"/>
                <w:b/>
                <w:bCs/>
                <w:sz w:val="21"/>
                <w:szCs w:val="21"/>
              </w:rPr>
              <w:t>（2）“双碳”落实行动。</w:t>
            </w:r>
            <w:r>
              <w:rPr>
                <w:rFonts w:hint="eastAsia"/>
                <w:sz w:val="21"/>
                <w:szCs w:val="21"/>
              </w:rPr>
              <w:t>积极推动出台全市及各重点行业领域碳达峰方案，试点开展重点行业碳排放环境影响评价，积极推动钢铁、铁合金、化工、建材、造纸等行业余压、余热、余气综合利用，推广建设园区集中式供气供热试点示范工程项目。</w:t>
            </w:r>
          </w:p>
          <w:p>
            <w:pPr>
              <w:topLinePunct/>
              <w:ind w:firstLine="422"/>
              <w:rPr>
                <w:sz w:val="21"/>
                <w:szCs w:val="21"/>
              </w:rPr>
            </w:pPr>
            <w:r>
              <w:rPr>
                <w:rFonts w:hint="eastAsia"/>
                <w:b/>
                <w:bCs/>
                <w:sz w:val="21"/>
                <w:szCs w:val="21"/>
              </w:rPr>
              <w:t>（3）无废园区建设行动。</w:t>
            </w:r>
            <w:r>
              <w:rPr>
                <w:rFonts w:hint="eastAsia"/>
                <w:sz w:val="21"/>
                <w:szCs w:val="21"/>
              </w:rPr>
              <w:t>加快推进</w:t>
            </w:r>
            <w:r>
              <w:rPr>
                <w:rFonts w:hint="eastAsia"/>
                <w:sz w:val="21"/>
                <w:szCs w:val="21"/>
                <w:lang w:eastAsia="zh-CN"/>
              </w:rPr>
              <w:t>乐山市资源循环利用基地、</w:t>
            </w:r>
            <w:r>
              <w:rPr>
                <w:rFonts w:hint="eastAsia"/>
                <w:sz w:val="21"/>
                <w:szCs w:val="21"/>
                <w:lang w:val="en-US" w:eastAsia="zh-CN"/>
              </w:rPr>
              <w:t>五通桥循环产业基地、峨眉山水泥产业协同利用处置基地、犍为危险废物利用处置基地</w:t>
            </w:r>
            <w:r>
              <w:rPr>
                <w:rFonts w:hint="eastAsia"/>
                <w:sz w:val="21"/>
                <w:szCs w:val="21"/>
              </w:rPr>
              <w:t>等“四大基地”建设，鼓励各县（市、区）和乐山高新区根据工业固废实际产生量，有序规划建设工业固体废物收集、贮存、转运、利用、处置基地。</w:t>
            </w:r>
            <w:r>
              <w:rPr>
                <w:rFonts w:hint="eastAsia"/>
                <w:sz w:val="21"/>
                <w:szCs w:val="21"/>
                <w:lang w:val="en-US" w:eastAsia="zh-CN"/>
              </w:rPr>
              <w:t>加快推进四川绿之峰科技发展有限公司废弃资源综合利用二期项目建设。</w:t>
            </w:r>
          </w:p>
          <w:p>
            <w:pPr>
              <w:topLinePunct/>
              <w:ind w:firstLine="422"/>
              <w:rPr>
                <w:sz w:val="21"/>
                <w:szCs w:val="21"/>
              </w:rPr>
            </w:pPr>
            <w:r>
              <w:rPr>
                <w:rFonts w:hint="eastAsia"/>
                <w:b/>
                <w:bCs/>
                <w:sz w:val="21"/>
                <w:szCs w:val="21"/>
              </w:rPr>
              <w:t>（4）产业转型升级行动。</w:t>
            </w:r>
            <w:r>
              <w:rPr>
                <w:rFonts w:hint="eastAsia"/>
                <w:sz w:val="21"/>
                <w:szCs w:val="21"/>
              </w:rPr>
              <w:t>推动钢铁、建材、化工、轻工等传统产业实施安全环保、工艺提升改造。大力实施园区污染综合治理工程，推动园区工业废水、工业废弃处理设施建设。推动绿色工厂试点，建设循环经济工业园区。</w:t>
            </w:r>
          </w:p>
          <w:p>
            <w:pPr>
              <w:topLinePunct/>
              <w:ind w:firstLine="422"/>
              <w:rPr>
                <w:sz w:val="21"/>
                <w:szCs w:val="21"/>
              </w:rPr>
            </w:pPr>
            <w:r>
              <w:rPr>
                <w:rFonts w:hint="eastAsia"/>
                <w:b/>
                <w:bCs/>
                <w:sz w:val="21"/>
                <w:szCs w:val="21"/>
              </w:rPr>
              <w:t>（5）数字经济发展行动。</w:t>
            </w:r>
            <w:r>
              <w:rPr>
                <w:rFonts w:hint="eastAsia"/>
                <w:sz w:val="21"/>
                <w:szCs w:val="21"/>
              </w:rPr>
              <w:t>基于5G工业互联网运用，围绕晶硅、陶瓷、化工、冶金、食品饮料等支柱产业，搭建区域化物联网平台，实施高纯晶硅智能工厂提升改造等项目，建设一批自主品牌智能装备应用的互联网+智能制造示范工厂，打造一批工业互联网集成应用平台和数字化智能车间。</w:t>
            </w:r>
          </w:p>
          <w:p>
            <w:pPr>
              <w:topLinePunct/>
              <w:ind w:firstLine="422"/>
              <w:rPr>
                <w:sz w:val="21"/>
                <w:szCs w:val="21"/>
              </w:rPr>
            </w:pPr>
            <w:r>
              <w:rPr>
                <w:rFonts w:hint="eastAsia"/>
                <w:b/>
                <w:bCs/>
                <w:sz w:val="21"/>
                <w:szCs w:val="21"/>
              </w:rPr>
              <w:t>（6）能源结构转型行动。</w:t>
            </w:r>
            <w:r>
              <w:rPr>
                <w:rFonts w:hint="eastAsia"/>
                <w:sz w:val="21"/>
                <w:szCs w:val="21"/>
              </w:rPr>
              <w:t>开展氢能运营试点示范，实施“新能源+储能”试点示范工程，支持电网侧新型储能电站建设，推进多元储能融合发展。在工业生产、交通运输、 业生产、供暖供冷、家居家电等领域积极推进电能替代，不断提高电气化水平。</w:t>
            </w:r>
          </w:p>
        </w:tc>
      </w:tr>
    </w:tbl>
    <w:p>
      <w:pPr>
        <w:topLinePunct/>
        <w:outlineLvl w:val="0"/>
        <w:rPr>
          <w:rFonts w:ascii="黑体" w:hAnsi="黑体" w:eastAsia="黑体" w:cs="黑体"/>
          <w:bCs/>
          <w:kern w:val="44"/>
          <w:szCs w:val="32"/>
        </w:rPr>
      </w:pPr>
      <w:bookmarkStart w:id="29" w:name="_Toc16987"/>
      <w:r>
        <w:rPr>
          <w:rFonts w:hint="eastAsia" w:ascii="黑体" w:hAnsi="黑体" w:eastAsia="黑体" w:cs="黑体"/>
          <w:bCs/>
          <w:kern w:val="44"/>
          <w:szCs w:val="32"/>
        </w:rPr>
        <w:t>五、建设世界重要旅游目的地，做响乐游乐食乐嘉州</w:t>
      </w:r>
      <w:bookmarkEnd w:id="29"/>
    </w:p>
    <w:p>
      <w:pPr>
        <w:topLinePunct/>
        <w:ind w:firstLine="643"/>
        <w:outlineLvl w:val="1"/>
        <w:rPr>
          <w:rFonts w:ascii="楷体_GB2312" w:hAnsi="楷体_GB2312" w:eastAsia="楷体_GB2312" w:cs="楷体_GB2312"/>
          <w:b/>
          <w:bCs/>
        </w:rPr>
      </w:pPr>
      <w:bookmarkStart w:id="30" w:name="_Toc14435"/>
      <w:r>
        <w:rPr>
          <w:rFonts w:hint="eastAsia" w:ascii="楷体_GB2312" w:hAnsi="楷体_GB2312" w:eastAsia="楷体_GB2312" w:cs="楷体_GB2312"/>
          <w:b/>
          <w:bCs/>
        </w:rPr>
        <w:t>（一）</w:t>
      </w:r>
      <w:bookmarkEnd w:id="30"/>
      <w:r>
        <w:rPr>
          <w:rFonts w:hint="eastAsia" w:ascii="楷体_GB2312" w:hAnsi="楷体_GB2312" w:eastAsia="楷体_GB2312" w:cs="楷体_GB2312"/>
          <w:b/>
          <w:bCs/>
        </w:rPr>
        <w:t>推进全域文旅融合发展</w:t>
      </w:r>
    </w:p>
    <w:p>
      <w:pPr>
        <w:pStyle w:val="42"/>
        <w:numPr>
          <w:ilvl w:val="0"/>
          <w:numId w:val="15"/>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构建“两核两圈两带九组团”全域旅游格局</w:t>
      </w:r>
    </w:p>
    <w:p>
      <w:pPr>
        <w:topLinePunct/>
      </w:pPr>
      <w:r>
        <w:rPr>
          <w:rFonts w:hint="eastAsia"/>
        </w:rPr>
        <w:t>增强两大极核品牌带动效应，加快推进全域旅游大环线建设，构建大峨眉和小凉山两大旅游圈，以市中区、峨眉山、夹江为重点，深度挖掘佛禅文化、武术文化、沫若文化、茶文化等核心资源，大力推进大峨眉旅游圈转型升级开发，构建康养度假、城市休闲旅游、研学旅游主题旅游区。以峨边彝族自治县、马边彝族自治县、沐川县、金口河区为重点，加快小凉山旅游圈生态民族风情和山地运动旅游开发。大力建设岷江文化、大渡河研学两大旅游带，依托岷江沿线诗词文化、码头文化、盐业文化、石窟文化、美食文化等，打造“文韵岷江”品牌；以沫若文化和大渡河地质资源为重点，打造“诗意峨眉河”品牌。因地制宜打造九大特色组团，彰显地方特色，打造沙湾沫若故里康养度假、夹江古堰纸乡研学、五通桥书画美食、井研耕读文化休闲、犍为儒城古郡乡村旅游、沐川生态氧吧康养、峨边迷都风情运动康养、金口河世界桌山运动度假、马边南丝路古彝文化九大旅游组团。</w:t>
      </w:r>
    </w:p>
    <w:p>
      <w:pPr>
        <w:pStyle w:val="42"/>
        <w:keepNext/>
        <w:numPr>
          <w:ilvl w:val="0"/>
          <w:numId w:val="15"/>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强化品牌引领提质发展</w:t>
      </w:r>
    </w:p>
    <w:p>
      <w:pPr>
        <w:topLinePunct/>
      </w:pPr>
      <w:r>
        <w:rPr>
          <w:rFonts w:hint="eastAsia"/>
        </w:rPr>
        <w:t>擦亮乐山文旅“金字招牌”，建立“佛国仙山，人间烟火”旅游目的地形象，支持峨眉山市和市中区，以“峨眉山、乐山大佛、东风堰”三大世界遗产为核心，做精叫响全市“乐山味道”“乐山礼物”“乐游嘉学”“乐山有戏”“乐游嘉乡”等区域旅游公共品牌。示范创建引领景区提质增效，积极开展天府旅游名县、名镇、名村、名品、美食等天府旅游系列文旅品牌，培育推动沐川竹海、大瓦山、美女峰、泗溪沟、雷氏民居等争创国家4A级旅游景区，支持创建一批国家级旅游度假区和国家全域旅游示范区。加强工旅品牌建设，争创一批国家级、省级文化产业示范园区，鼓励工业园区开展国家级工业旅游示范基地和省级工业旅游示范基地创建。加强乐山文旅品牌宣传，充分整合传统媒体与平台和网络新媒体、自媒体和网络平台加强营销推广，提升影响力。</w:t>
      </w:r>
    </w:p>
    <w:p>
      <w:pPr>
        <w:pStyle w:val="42"/>
        <w:keepNext/>
        <w:numPr>
          <w:ilvl w:val="0"/>
          <w:numId w:val="15"/>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打造乐游交通示范亮点</w:t>
      </w:r>
    </w:p>
    <w:p>
      <w:pPr>
        <w:topLinePunct/>
      </w:pPr>
      <w:r>
        <w:rPr>
          <w:rFonts w:hint="eastAsia"/>
        </w:rPr>
        <w:t>以大峨眉交旅融合先行示范区建设为引领，打造“佛国仙山·乐行嘉州”全域交旅融合品牌。加快推进乐西高速、资乐高速、天眉乐高速等项目建设，构建立体开放的旅游快进网，形成四向五廊对外旅游大通道。加快推进普通国省干线公路和岷江港航电项目建设，加快构建成环成带的全域慢游网，形成“三环四带”精品慢游廊道</w:t>
      </w:r>
      <w:r>
        <w:rPr>
          <w:rFonts w:hint="eastAsia"/>
          <w:lang w:eastAsia="zh-CN"/>
        </w:rPr>
        <w:t>。</w:t>
      </w:r>
      <w:r>
        <w:rPr>
          <w:rFonts w:hint="eastAsia"/>
          <w:lang w:val="en-US" w:eastAsia="zh-CN"/>
        </w:rPr>
        <w:t>结合</w:t>
      </w:r>
      <w:r>
        <w:rPr>
          <w:rFonts w:hint="eastAsia"/>
        </w:rPr>
        <w:t>“一路一景观”幸福美丽乡村路建设，按照“一片一主题”</w:t>
      </w:r>
      <w:r>
        <w:rPr>
          <w:rFonts w:hint="eastAsia"/>
          <w:lang w:eastAsia="zh-CN"/>
        </w:rPr>
        <w:t>，</w:t>
      </w:r>
      <w:r>
        <w:rPr>
          <w:rFonts w:hint="eastAsia"/>
        </w:rPr>
        <w:t>加快建设井研百里产业环线、夹江百里茶乡和百里水乡旅游环线、犍为罗城古镇旅游环线等项目，形成各具特色的乡村旅游公路网。加快推进风景道建设，以乐山大渡河风景道、大峨眉全域旅游环线等项目为抓手，打造文化旅游精品路线。加快景区“最后一公里”通道建设，重点推进</w:t>
      </w:r>
      <w:r>
        <w:rPr>
          <w:rFonts w:hint="eastAsia"/>
          <w:lang w:eastAsia="zh-CN"/>
        </w:rPr>
        <w:t>三山（峨眉山、瓦屋山、周公山）公路环线、峨眉山景区南北交通交通环线</w:t>
      </w:r>
      <w:r>
        <w:rPr>
          <w:rFonts w:hint="eastAsia"/>
        </w:rPr>
        <w:t>等旅游公路项目建设。</w:t>
      </w:r>
    </w:p>
    <w:p>
      <w:pPr>
        <w:topLinePunct/>
        <w:ind w:firstLine="643"/>
        <w:outlineLvl w:val="1"/>
        <w:rPr>
          <w:rFonts w:ascii="楷体_GB2312" w:hAnsi="楷体_GB2312" w:eastAsia="楷体_GB2312" w:cs="楷体_GB2312"/>
          <w:b/>
          <w:bCs/>
        </w:rPr>
      </w:pPr>
      <w:bookmarkStart w:id="31" w:name="_Toc21567"/>
      <w:r>
        <w:rPr>
          <w:rFonts w:hint="eastAsia" w:ascii="楷体_GB2312" w:hAnsi="楷体_GB2312" w:eastAsia="楷体_GB2312" w:cs="楷体_GB2312"/>
          <w:b/>
          <w:bCs/>
        </w:rPr>
        <w:t>（二）</w:t>
      </w:r>
      <w:r>
        <w:rPr>
          <w:rFonts w:hint="eastAsia" w:ascii="楷体_GB2312" w:hAnsi="楷体_GB2312" w:eastAsia="楷体_GB2312" w:cs="楷体_GB2312"/>
          <w:b/>
          <w:bCs/>
          <w:lang w:val="en-US" w:eastAsia="zh-CN"/>
        </w:rPr>
        <w:t>构建</w:t>
      </w:r>
      <w:r>
        <w:rPr>
          <w:rFonts w:hint="eastAsia" w:ascii="楷体_GB2312" w:hAnsi="楷体_GB2312" w:eastAsia="楷体_GB2312" w:cs="楷体_GB2312"/>
          <w:b/>
          <w:bCs/>
        </w:rPr>
        <w:t>“乐游”文旅融合发展体系</w:t>
      </w:r>
      <w:bookmarkEnd w:id="31"/>
    </w:p>
    <w:p>
      <w:pPr>
        <w:pStyle w:val="42"/>
        <w:keepNext/>
        <w:numPr>
          <w:ilvl w:val="0"/>
          <w:numId w:val="16"/>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加强核心景区辐射带动</w:t>
      </w:r>
    </w:p>
    <w:p>
      <w:pPr>
        <w:topLinePunct/>
        <w:rPr>
          <w:rFonts w:hint="eastAsia"/>
        </w:rPr>
      </w:pPr>
      <w:r>
        <w:rPr>
          <w:rFonts w:hint="eastAsia"/>
        </w:rPr>
        <w:t>推进两大核心景区扩容提质，加快推进峨眉“北上南下”计划，加快推进金顶索道改造、万佛顶—核桃坝索道、乐山大佛南游客中心等基础设施提升工程，</w:t>
      </w:r>
      <w:r>
        <w:rPr>
          <w:rFonts w:hint="eastAsia" w:ascii="Times New Roman" w:hAnsi="Times New Roman" w:cs="Times New Roman"/>
          <w:b w:val="0"/>
          <w:bCs w:val="0"/>
          <w:color w:val="auto"/>
          <w:sz w:val="32"/>
          <w:szCs w:val="24"/>
          <w:highlight w:val="none"/>
          <w:u w:val="none"/>
          <w:lang w:val="en-US" w:eastAsia="zh-CN"/>
        </w:rPr>
        <w:t>推动峨眉山、乐山大佛景区争创世界级旅游景区、市中区—峨眉山市创建国家文化产业和旅游产业融合发展示范区。</w:t>
      </w:r>
      <w:r>
        <w:rPr>
          <w:rFonts w:hint="eastAsia"/>
        </w:rPr>
        <w:t>做强乐山大佛石窟研究院，</w:t>
      </w:r>
      <w:r>
        <w:rPr>
          <w:rFonts w:hint="eastAsia" w:ascii="Times New Roman" w:hAnsi="Times New Roman" w:eastAsia="仿宋_GB2312" w:cs="Times New Roman"/>
          <w:b w:val="0"/>
          <w:bCs w:val="0"/>
          <w:color w:val="auto"/>
          <w:sz w:val="32"/>
          <w:szCs w:val="24"/>
          <w:highlight w:val="none"/>
          <w:u w:val="none"/>
          <w:lang w:val="en-US" w:eastAsia="zh-CN"/>
        </w:rPr>
        <w:t>建设川渝石窟保护研究联合实验室和川渝石窟保护利用科技创新基地，推进乐山大佛景区科学保护与活化利用</w:t>
      </w:r>
      <w:r>
        <w:rPr>
          <w:rFonts w:hint="eastAsia"/>
        </w:rPr>
        <w:t>，积极争创乐山大佛国家文物保护利用示范区</w:t>
      </w:r>
      <w:r>
        <w:rPr>
          <w:rFonts w:hint="eastAsia" w:ascii="Times New Roman" w:hAnsi="Times New Roman" w:cs="Times New Roman"/>
          <w:b w:val="0"/>
          <w:bCs w:val="0"/>
          <w:color w:val="auto"/>
          <w:sz w:val="32"/>
          <w:szCs w:val="24"/>
          <w:highlight w:val="none"/>
          <w:u w:val="none"/>
          <w:lang w:val="en-US" w:eastAsia="zh-CN"/>
        </w:rPr>
        <w:t>。</w:t>
      </w:r>
      <w:r>
        <w:rPr>
          <w:rFonts w:hint="eastAsia" w:ascii="Times New Roman" w:hAnsi="Times New Roman" w:eastAsia="仿宋_GB2312" w:cs="Times New Roman"/>
          <w:b w:val="0"/>
          <w:bCs w:val="0"/>
          <w:color w:val="auto"/>
          <w:sz w:val="32"/>
          <w:szCs w:val="24"/>
          <w:highlight w:val="none"/>
          <w:u w:val="none"/>
          <w:lang w:val="en-US" w:eastAsia="zh-CN"/>
        </w:rPr>
        <w:t>成立峨眉山世界文化和自然遗产研究院，推进峨眉山古建筑群保护修缮，实施峨眉南山</w:t>
      </w:r>
      <w:r>
        <w:rPr>
          <w:rFonts w:hint="eastAsia" w:ascii="Times New Roman" w:hAnsi="Times New Roman" w:cs="Times New Roman"/>
          <w:b w:val="0"/>
          <w:bCs w:val="0"/>
          <w:color w:val="auto"/>
          <w:sz w:val="32"/>
          <w:szCs w:val="24"/>
          <w:highlight w:val="none"/>
          <w:u w:val="none"/>
          <w:lang w:val="en-US" w:eastAsia="zh-CN"/>
        </w:rPr>
        <w:t>旅游</w:t>
      </w:r>
      <w:r>
        <w:rPr>
          <w:rFonts w:hint="eastAsia" w:ascii="Times New Roman" w:hAnsi="Times New Roman" w:eastAsia="仿宋_GB2312" w:cs="Times New Roman"/>
          <w:b w:val="0"/>
          <w:bCs w:val="0"/>
          <w:color w:val="auto"/>
          <w:sz w:val="32"/>
          <w:szCs w:val="24"/>
          <w:highlight w:val="none"/>
          <w:u w:val="none"/>
          <w:lang w:val="en-US" w:eastAsia="zh-CN"/>
        </w:rPr>
        <w:t>综合开发，形成峨眉山景区旅游环线。丰富峨秀湖国家级旅游度假区产品供给，争创世界级旅游度假区。推动实施凤洲岛项目，</w:t>
      </w:r>
      <w:r>
        <w:rPr>
          <w:rFonts w:hint="eastAsia" w:ascii="Times New Roman" w:hAnsi="Times New Roman" w:cs="Times New Roman"/>
          <w:b w:val="0"/>
          <w:bCs w:val="0"/>
          <w:color w:val="auto"/>
          <w:sz w:val="32"/>
          <w:szCs w:val="24"/>
          <w:highlight w:val="none"/>
          <w:u w:val="none"/>
          <w:lang w:val="en-US" w:eastAsia="zh-CN"/>
        </w:rPr>
        <w:t>加强</w:t>
      </w:r>
      <w:r>
        <w:rPr>
          <w:rFonts w:hint="eastAsia"/>
        </w:rPr>
        <w:t>峨眉山中低山旅游产品创新</w:t>
      </w:r>
      <w:r>
        <w:rPr>
          <w:rFonts w:hint="eastAsia"/>
          <w:lang w:eastAsia="zh-CN"/>
        </w:rPr>
        <w:t>，</w:t>
      </w:r>
      <w:r>
        <w:rPr>
          <w:rFonts w:hint="eastAsia" w:ascii="Times New Roman" w:hAnsi="Times New Roman" w:eastAsia="仿宋_GB2312" w:cs="Times New Roman"/>
          <w:b w:val="0"/>
          <w:bCs w:val="0"/>
          <w:color w:val="auto"/>
          <w:sz w:val="32"/>
          <w:szCs w:val="24"/>
          <w:highlight w:val="none"/>
          <w:u w:val="none"/>
          <w:lang w:val="en-US" w:eastAsia="zh-CN"/>
        </w:rPr>
        <w:t>实现中心城区“游山、游江、游城”</w:t>
      </w:r>
      <w:r>
        <w:rPr>
          <w:rFonts w:hint="eastAsia" w:ascii="Times New Roman" w:hAnsi="Times New Roman" w:cs="Times New Roman"/>
          <w:b w:val="0"/>
          <w:bCs w:val="0"/>
          <w:color w:val="auto"/>
          <w:sz w:val="32"/>
          <w:szCs w:val="24"/>
          <w:highlight w:val="none"/>
          <w:u w:val="none"/>
          <w:lang w:val="en-US" w:eastAsia="zh-CN"/>
        </w:rPr>
        <w:t>和</w:t>
      </w:r>
      <w:r>
        <w:rPr>
          <w:rFonts w:hint="eastAsia"/>
        </w:rPr>
        <w:t>“山上游、山下住”的文旅消费新格局。</w:t>
      </w:r>
    </w:p>
    <w:p>
      <w:pPr>
        <w:pStyle w:val="42"/>
        <w:keepNext/>
        <w:numPr>
          <w:ilvl w:val="0"/>
          <w:numId w:val="16"/>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做优文旅融合发展</w:t>
      </w:r>
    </w:p>
    <w:p>
      <w:pPr>
        <w:topLinePunct/>
      </w:pPr>
      <w:r>
        <w:rPr>
          <w:rFonts w:hint="eastAsia"/>
        </w:rPr>
        <w:t>用好乐山遗产文化、石窟文化、沫若文化、武术文化、美食文化等丰富多元的文化资源，融合自然生态、科技教育等元素，以文塑旅、以旅彰文，创新推动“旅游+”发展，串联全市文博场馆、非遗体验基地的文化体验旅游线路，争创国家文化和旅游产业融合发展示范区。做响“禅茶文化旅游+”，依托“释茶武药”文化资源，争办“世界佛教论坛”、打造禅茶文化基地。做强“诗书画卷旅游+”，挖掘沫若文化、纸文化、大千文化等资源，开展沫若文化城、大千纸故里二期工程、马村纸文化国际旅游研学基地、井研耕读文化研学基地等建设，丰富研学旅游模式。做精“研学体验旅游+”，打造“乐游嘉学”品牌，</w:t>
      </w:r>
      <w:r>
        <w:rPr>
          <w:rFonts w:hint="eastAsia"/>
          <w:lang w:val="en-US" w:eastAsia="zh-CN"/>
        </w:rPr>
        <w:t>推出</w:t>
      </w:r>
      <w:r>
        <w:rPr>
          <w:rFonts w:hint="eastAsia"/>
        </w:rPr>
        <w:t>佛禅、武术、非遗、自然、茶茗、美食</w:t>
      </w:r>
      <w:r>
        <w:rPr>
          <w:rFonts w:hint="eastAsia"/>
          <w:lang w:val="en-US" w:eastAsia="zh-CN"/>
        </w:rPr>
        <w:t>等</w:t>
      </w:r>
      <w:r>
        <w:rPr>
          <w:rFonts w:hint="eastAsia" w:ascii="仿宋_GB2312" w:hAnsi="仿宋_GB2312" w:eastAsia="仿宋_GB2312" w:cs="仿宋_GB2312"/>
          <w:b w:val="0"/>
          <w:bCs w:val="0"/>
          <w:color w:val="auto"/>
          <w:sz w:val="32"/>
          <w:szCs w:val="32"/>
          <w:highlight w:val="none"/>
          <w:u w:val="none"/>
          <w:lang w:val="en-US" w:eastAsia="zh-CN"/>
        </w:rPr>
        <w:t>“乐游嘉学”系列研学旅游产品和精品路线，建设一批具有市场竞争力的研学旅游基地和营地，推进夹江县研学旅游全域产业化发展创新示范，鼓励峨眉山市、犍为县等区县开展研学旅行创新示范，打造世界研学旅游高地</w:t>
      </w:r>
      <w:r>
        <w:rPr>
          <w:rFonts w:hint="eastAsia"/>
        </w:rPr>
        <w:t>。推动文旅产品开发，积极创作紧扣时代主题、体现乐山特色的文艺精品和大众作品。</w:t>
      </w:r>
    </w:p>
    <w:p>
      <w:pPr>
        <w:pStyle w:val="42"/>
        <w:keepNext/>
        <w:numPr>
          <w:ilvl w:val="0"/>
          <w:numId w:val="16"/>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发展多元旅游业态</w:t>
      </w:r>
    </w:p>
    <w:p>
      <w:pPr>
        <w:topLinePunct/>
      </w:pPr>
      <w:r>
        <w:rPr>
          <w:rFonts w:hint="eastAsia"/>
        </w:rPr>
        <w:t>丰富生态旅游业态，创新核心景区索道观光、航拍观光、智慧旅游观光等观光方式，加强竹旅游开发，</w:t>
      </w:r>
      <w:r>
        <w:rPr>
          <w:rFonts w:hint="eastAsia" w:ascii="仿宋" w:hAnsi="仿宋" w:eastAsia="仿宋" w:cs="仿宋"/>
          <w:szCs w:val="32"/>
        </w:rPr>
        <w:t>着力打造一批竹林公园、竹林湿地、竹林人家、竹林体验基地、竹林康养基地和竹林景区。</w:t>
      </w:r>
      <w:r>
        <w:rPr>
          <w:rFonts w:hint="eastAsia"/>
        </w:rPr>
        <w:t>拓展康养旅游业态，重点发展温泉康养、森林康养、中医药养生体验、食疗养生、禅道养生等康养业态，打造一批养生、保健、疗养和旅游基地，打造世界康养度假胜地。拓展农旅体验业态，依托沐川竹海、峨眉山茶、中药材、生态水果蔬菜等特色农业资源资源，发展乡村休闲体验游，推进荔枝湾农旅综合体、集益乡柑橘园现代农业产业园农旅融合</w:t>
      </w:r>
      <w:r>
        <w:rPr>
          <w:rFonts w:hint="eastAsia"/>
          <w:lang w:eastAsia="zh-CN"/>
        </w:rPr>
        <w:t>、</w:t>
      </w:r>
      <w:r>
        <w:rPr>
          <w:rFonts w:hint="eastAsia" w:ascii="Times New Roman" w:hAnsi="Times New Roman" w:eastAsia="仿宋_GB2312" w:cs="Times New Roman"/>
          <w:color w:val="auto"/>
          <w:sz w:val="32"/>
          <w:szCs w:val="24"/>
          <w:lang w:eastAsia="zh-CN"/>
        </w:rPr>
        <w:t>犍为清溪古镇中华茉莉谷</w:t>
      </w:r>
      <w:r>
        <w:rPr>
          <w:rFonts w:hint="eastAsia"/>
        </w:rPr>
        <w:t>等项目开发。创新工业研学业态，鼓励企业建设绿色花园工厂、开发与本企业生产有关的主题体验项目、体验游乐区、研学课程，开展工业观光、研学旅游和商务合作下的商务考察交流旅游，开展永利川厂旧址工业遗产研学基地、永祥新能源工业旅游景区、农夫山泉峨眉山工业旅游景区等建设</w:t>
      </w:r>
      <w:r>
        <w:rPr>
          <w:rFonts w:hint="eastAsia" w:ascii="仿宋_GB2312" w:hAnsi="宋体" w:cs="仿宋_GB2312"/>
          <w:color w:val="000000"/>
          <w:kern w:val="0"/>
          <w:sz w:val="31"/>
          <w:szCs w:val="31"/>
          <w:lang w:bidi="ar"/>
        </w:rPr>
        <w:t>，打造提升夹江核动力博物馆、五通桥盐文化博物馆等一批博物馆</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val="en-US" w:eastAsia="zh-CN" w:bidi="ar"/>
        </w:rPr>
        <w:t>建设</w:t>
      </w:r>
      <w:r>
        <w:rPr>
          <w:rFonts w:hint="eastAsia" w:ascii="仿宋_GB2312" w:hAnsi="宋体" w:cs="仿宋_GB2312"/>
          <w:color w:val="000000"/>
          <w:kern w:val="0"/>
          <w:sz w:val="31"/>
          <w:szCs w:val="31"/>
          <w:lang w:bidi="ar"/>
        </w:rPr>
        <w:t>工业遗产文化走廊</w:t>
      </w:r>
      <w:r>
        <w:rPr>
          <w:rFonts w:hint="eastAsia"/>
        </w:rPr>
        <w:t>。探索</w:t>
      </w:r>
      <w:r>
        <w:t>智慧旅游</w:t>
      </w:r>
      <w:r>
        <w:rPr>
          <w:rFonts w:hint="eastAsia"/>
        </w:rPr>
        <w:t>业态，</w:t>
      </w:r>
      <w:r>
        <w:t>建立乐山智慧旅游云，充分发挥5G、VR/AR、数字孪生、人工智能等技术对旅游产品的赋能作用，加快推动“云展览”“云演艺”“云旅游”等新旅游模式发展，支持在景区中通过数字光影、智能成像等，植入沉浸式、体验式文旅项目，丰富游客交互体验。</w:t>
      </w:r>
    </w:p>
    <w:p>
      <w:pPr>
        <w:pStyle w:val="42"/>
        <w:keepNext/>
        <w:numPr>
          <w:ilvl w:val="0"/>
          <w:numId w:val="16"/>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创新旅游体验产品</w:t>
      </w:r>
    </w:p>
    <w:p>
      <w:pPr>
        <w:pStyle w:val="10"/>
        <w:topLinePunct/>
      </w:pPr>
      <w:r>
        <w:rPr>
          <w:rFonts w:hint="eastAsia"/>
        </w:rPr>
        <w:t>积极发展水上旅游，依托三江水域优势，结合岷江航电综合开发和</w:t>
      </w:r>
      <w:r>
        <w:rPr>
          <w:rFonts w:hint="eastAsia" w:ascii="仿宋_GB2312"/>
          <w:szCs w:val="32"/>
        </w:rPr>
        <w:t>成渝黄金水道建设</w:t>
      </w:r>
      <w:r>
        <w:rPr>
          <w:rFonts w:hint="eastAsia"/>
        </w:rPr>
        <w:t>，科学规划沿江旅游码头和旅游航线，探索开发市内水陆联运精品旅游环线及协同重庆、宜宾等地的游轮精品路线，</w:t>
      </w:r>
      <w:r>
        <w:rPr>
          <w:rFonts w:hint="eastAsia" w:ascii="仿宋_GB2312"/>
          <w:szCs w:val="32"/>
        </w:rPr>
        <w:t>加快</w:t>
      </w:r>
      <w:r>
        <w:rPr>
          <w:rFonts w:hint="eastAsia"/>
        </w:rPr>
        <w:t>夜游三江提档升级工程建设</w:t>
      </w:r>
      <w:r>
        <w:rPr>
          <w:rFonts w:hint="eastAsia"/>
          <w:lang w:eastAsia="zh-CN"/>
        </w:rPr>
        <w:t>，形成绿色转型、文景交融的“江城画卷”。</w:t>
      </w:r>
      <w:r>
        <w:rPr>
          <w:rFonts w:hint="eastAsia"/>
        </w:rPr>
        <w:t>依托三江梯级电站库区资源和舟坝水库、大佛湖等资源，积极发展库区湖区的水上旅游、水康养度假和水文化研学旅游，打造知名水上旅游品牌。大力发展户外旅游，深入挖掘各区县生态山水资源，推进峨眉南山、峨边黑竹沟、金口大峡谷等开发项目，积极开发野生动植物观赏、森林探险等森林生态旅游产品，</w:t>
      </w:r>
      <w:r>
        <w:t>推动徒步、登山、野外拓展等户外运动项目</w:t>
      </w:r>
      <w:r>
        <w:rPr>
          <w:rFonts w:hint="eastAsia"/>
        </w:rPr>
        <w:t>。适度开发低空旅游，建设峨眉山、峨边、马边三个通用机场，积极发展特色低空旅游，开发低空观光、低空体育运动、娱乐飞行体验、航空主题度假等大众化低空旅游产品。加快开发文博产品，依托博物馆和国保、省保单位，开发潮玩盲盒、创意手办等具有乐山地方特色的文创商品，打造“乐山礼物”旗舰店，打响“乐山礼物”品牌，开拓文创商品线上线下销售渠道。</w:t>
      </w:r>
    </w:p>
    <w:p>
      <w:pPr>
        <w:topLinePunct/>
        <w:ind w:firstLine="643"/>
        <w:outlineLvl w:val="1"/>
        <w:rPr>
          <w:rFonts w:hint="default" w:ascii="楷体_GB2312" w:hAnsi="楷体_GB2312" w:eastAsia="楷体_GB2312" w:cs="楷体_GB2312"/>
          <w:b/>
          <w:bCs/>
          <w:lang w:val="en-US" w:eastAsia="zh-CN"/>
        </w:rPr>
      </w:pPr>
      <w:bookmarkStart w:id="32" w:name="_Toc32255"/>
      <w:r>
        <w:rPr>
          <w:rFonts w:hint="eastAsia" w:ascii="楷体_GB2312" w:hAnsi="楷体_GB2312" w:eastAsia="楷体_GB2312" w:cs="楷体_GB2312"/>
          <w:b/>
          <w:bCs/>
        </w:rPr>
        <w:t>（三）</w:t>
      </w:r>
      <w:r>
        <w:rPr>
          <w:rFonts w:hint="eastAsia" w:ascii="楷体_GB2312" w:hAnsi="楷体_GB2312" w:eastAsia="楷体_GB2312" w:cs="楷体_GB2312"/>
          <w:b/>
          <w:bCs/>
          <w:lang w:val="en-US" w:eastAsia="zh-CN"/>
        </w:rPr>
        <w:t>实施全域旅游服务质量提升</w:t>
      </w:r>
      <w:bookmarkEnd w:id="32"/>
    </w:p>
    <w:p>
      <w:pPr>
        <w:pStyle w:val="42"/>
        <w:keepNext/>
        <w:numPr>
          <w:ilvl w:val="0"/>
          <w:numId w:val="17"/>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加强景区基础设施建设</w:t>
      </w:r>
    </w:p>
    <w:p>
      <w:pPr>
        <w:topLinePunct/>
      </w:pPr>
      <w:r>
        <w:rPr>
          <w:rFonts w:hint="eastAsia"/>
        </w:rPr>
        <w:t>全面完善景区服务基础设施</w:t>
      </w:r>
      <w:r>
        <w:rPr>
          <w:rFonts w:hint="eastAsia"/>
          <w:lang w:eastAsia="zh-CN"/>
        </w:rPr>
        <w:t>，</w:t>
      </w:r>
      <w:r>
        <w:rPr>
          <w:rFonts w:hint="eastAsia"/>
          <w:lang w:val="en-US" w:eastAsia="zh-CN"/>
        </w:rPr>
        <w:t>新建一批游客集散中心、旅游咨询服务中心、旅游驿站等基础设施，强化旅游停车场、公共厕所、充电桩等公共服务设施供给</w:t>
      </w:r>
      <w:r>
        <w:rPr>
          <w:rFonts w:hint="eastAsia"/>
        </w:rPr>
        <w:t>，积极开展旅游厕所智慧化管理</w:t>
      </w:r>
      <w:r>
        <w:rPr>
          <w:rFonts w:hint="eastAsia"/>
          <w:lang w:eastAsia="zh-CN"/>
        </w:rPr>
        <w:t>，</w:t>
      </w:r>
      <w:r>
        <w:rPr>
          <w:rFonts w:hint="eastAsia"/>
        </w:rPr>
        <w:t>大力实施景区垃圾处理和污水治理行动</w:t>
      </w:r>
      <w:r>
        <w:rPr>
          <w:rFonts w:hint="eastAsia"/>
          <w:lang w:eastAsia="zh-CN"/>
        </w:rPr>
        <w:t>，善覆盖旅游景区、度假区、交通场站、酒店等游客密集地的国际通用标识体系</w:t>
      </w:r>
      <w:r>
        <w:rPr>
          <w:rFonts w:hint="eastAsia"/>
        </w:rPr>
        <w:t>。加快自驾服务设施建设，鼓励引导市场主体在乐山机场、高铁站、汽车客运中心站等交通枢纽提供异地还车等服务</w:t>
      </w:r>
      <w:r>
        <w:rPr>
          <w:rFonts w:hint="eastAsia"/>
          <w:lang w:eastAsia="zh-CN"/>
        </w:rPr>
        <w:t>。</w:t>
      </w:r>
      <w:r>
        <w:rPr>
          <w:rFonts w:hint="eastAsia"/>
        </w:rPr>
        <w:t>完善绿色交旅配套服务体系，加强高速公路服务区、交通枢纽站场等节点服务功能和经营业态策划设计，打造一批乐山自驾车营地、帐篷露营地、乡村露营地</w:t>
      </w:r>
      <w:r>
        <w:rPr>
          <w:rFonts w:hint="eastAsia"/>
          <w:lang w:eastAsia="zh-CN"/>
        </w:rPr>
        <w:t>。</w:t>
      </w:r>
      <w:r>
        <w:rPr>
          <w:rFonts w:hint="eastAsia"/>
        </w:rPr>
        <w:t>推进绿色景区建设，在乐山大佛景区、峨眉山景区等打造一批绿色商场、绿色餐饮，引导宾馆、住宿、餐饮等服务型行业推广使用可循环利用物品。</w:t>
      </w:r>
    </w:p>
    <w:p>
      <w:pPr>
        <w:pStyle w:val="42"/>
        <w:keepNext/>
        <w:numPr>
          <w:ilvl w:val="0"/>
          <w:numId w:val="17"/>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提升全域旅游配套服务</w:t>
      </w:r>
    </w:p>
    <w:p>
      <w:pPr>
        <w:pStyle w:val="10"/>
        <w:topLinePunct/>
      </w:pPr>
      <w:r>
        <w:rPr>
          <w:rFonts w:hint="eastAsia"/>
        </w:rPr>
        <w:t>积极培育度假酒店、特色文化酒店、精品民宿酒店等业态，重点在城市近郊、景区周边、特色小镇、传统村落等区域，鼓励乡村民宿集群化、连锁化发展，打响“乐嘉民宿”品牌。完善旅游质量监管制度和监督机制，积极开展诚信旅游企业、诚信导游创建活动，完善旅游相关企业、从业人员、游客个人诚信记录，完善失信信息共享机制，建立旅游质量失信“黑名单”</w:t>
      </w:r>
      <w:r>
        <w:rPr>
          <w:rFonts w:hint="eastAsia"/>
          <w:lang w:eastAsia="zh-CN"/>
        </w:rPr>
        <w:t>，</w:t>
      </w:r>
      <w:r>
        <w:rPr>
          <w:rFonts w:hint="eastAsia"/>
        </w:rPr>
        <w:t>加强旅游市场的规范管理。鼓励行业协会、商会等社会组织建立健全行业经营自律规范、自律公约和职业道德准则，引导行业健康发展。加强特殊人群旅游服务保障，系统建设城市盲道、残疾人通道、残疾人停车位、第三卫生间、母婴室和绿色通道等特殊人群旅游服务保障设施。</w:t>
      </w:r>
    </w:p>
    <w:p>
      <w:pPr>
        <w:topLinePunct/>
        <w:ind w:firstLine="643"/>
        <w:outlineLvl w:val="1"/>
        <w:rPr>
          <w:rFonts w:ascii="楷体_GB2312" w:hAnsi="楷体_GB2312" w:eastAsia="楷体_GB2312" w:cs="楷体_GB2312"/>
          <w:b/>
          <w:bCs/>
        </w:rPr>
      </w:pPr>
      <w:bookmarkStart w:id="33" w:name="_Toc25397"/>
      <w:r>
        <w:rPr>
          <w:rFonts w:hint="eastAsia" w:ascii="楷体_GB2312" w:hAnsi="楷体_GB2312" w:eastAsia="楷体_GB2312" w:cs="楷体_GB2312"/>
          <w:b/>
          <w:bCs/>
        </w:rPr>
        <w:t>（四）做强“成渝后花园”区域消费</w:t>
      </w:r>
      <w:bookmarkEnd w:id="33"/>
    </w:p>
    <w:p>
      <w:pPr>
        <w:pStyle w:val="42"/>
        <w:keepNext/>
        <w:numPr>
          <w:ilvl w:val="0"/>
          <w:numId w:val="18"/>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做亮味在乐山金字招牌</w:t>
      </w:r>
    </w:p>
    <w:p>
      <w:pPr>
        <w:topLinePunct/>
        <w:rPr>
          <w:rFonts w:ascii="仿宋_GB2312" w:hAnsi="仿宋_GB2312" w:cs="仿宋_GB2312"/>
          <w:b/>
          <w:bCs/>
          <w:szCs w:val="32"/>
        </w:rPr>
      </w:pPr>
      <w:r>
        <w:rPr>
          <w:rFonts w:hint="eastAsia"/>
        </w:rPr>
        <w:t>提升特色美食影响力，升级东大街、张公桥、嘉兴路、马路桥、东门等美食街区，提高苏稽跷脚牛肉特色小镇、罗城古镇等影响力，丰富美食+商贸、美食+休闲、美食+演出等美食街区文旅业态，建设乐山特色美食主题博物馆，</w:t>
      </w:r>
      <w:r>
        <w:rPr>
          <w:rFonts w:hint="eastAsia"/>
          <w:lang w:val="en-US" w:eastAsia="zh-CN"/>
        </w:rPr>
        <w:t>创建</w:t>
      </w:r>
      <w:r>
        <w:rPr>
          <w:rFonts w:hint="eastAsia"/>
        </w:rPr>
        <w:t>“</w:t>
      </w:r>
      <w:r>
        <w:rPr>
          <w:rFonts w:hint="eastAsia"/>
          <w:lang w:val="en-US" w:eastAsia="zh-CN"/>
        </w:rPr>
        <w:t>世界美食之都</w:t>
      </w:r>
      <w:r>
        <w:rPr>
          <w:rFonts w:hint="eastAsia"/>
        </w:rPr>
        <w:t>”。做大做强“乐山味道”品牌，加大本地历史久、知名度高的特色餐饮店家和品牌推广力度，推动本土餐饮企业连锁发展，培育一批具有市场竞争力的餐饮品牌，</w:t>
      </w:r>
      <w:r>
        <w:rPr>
          <w:rFonts w:hint="eastAsia" w:ascii="仿宋_GB2312"/>
          <w:szCs w:val="32"/>
        </w:rPr>
        <w:t>打造“乐山美食”“嘉州菜”等地域美食品牌，积极组办“乐山国际美食节”“美食嘉年华”“嘉州菜厨艺大赛”等各种主题美食节赛，打响“烟火嘉州城”名片</w:t>
      </w:r>
      <w:r>
        <w:rPr>
          <w:rFonts w:hint="eastAsia"/>
        </w:rPr>
        <w:t>。推动美食产业全产业链发展，</w:t>
      </w:r>
      <w:r>
        <w:rPr>
          <w:rFonts w:hint="eastAsia" w:ascii="仿宋_GB2312" w:hAnsi="仿宋_GB2312" w:eastAsia="仿宋_GB2312" w:cs="仿宋_GB2312"/>
          <w:b w:val="0"/>
          <w:bCs w:val="0"/>
          <w:color w:val="auto"/>
          <w:sz w:val="32"/>
          <w:szCs w:val="32"/>
          <w:highlight w:val="none"/>
          <w:u w:val="none"/>
          <w:lang w:val="en-US" w:eastAsia="zh-CN"/>
        </w:rPr>
        <w:t>加快乐山味道·嘉州食品饮料产业园建设，</w:t>
      </w:r>
      <w:r>
        <w:rPr>
          <w:rFonts w:hint="eastAsia"/>
        </w:rPr>
        <w:t>加强</w:t>
      </w:r>
      <w:r>
        <w:rPr>
          <w:rFonts w:hint="eastAsia" w:ascii="仿宋_GB2312"/>
          <w:szCs w:val="32"/>
        </w:rPr>
        <w:t>美食原料供应、创新研发、生产加工、营销推广等餐饮产业链上下游相互连接，</w:t>
      </w:r>
      <w:r>
        <w:rPr>
          <w:rFonts w:hint="eastAsia"/>
        </w:rPr>
        <w:t>开展川菜预制菜产业园、川派餐饮创新发展先行区、绿色食材基地等建设，组织制定美食标准，鼓励各市县结合各自实际、梳理当地具有代表性的美食餐饮品种，制定道地制作手艺和品控评价标准</w:t>
      </w:r>
      <w:r>
        <w:rPr>
          <w:rFonts w:hint="eastAsia" w:ascii="仿宋_GB2312"/>
          <w:szCs w:val="32"/>
        </w:rPr>
        <w:t>。</w:t>
      </w:r>
    </w:p>
    <w:p>
      <w:pPr>
        <w:pStyle w:val="42"/>
        <w:keepNext/>
        <w:numPr>
          <w:ilvl w:val="0"/>
          <w:numId w:val="18"/>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做精烟火江城消费经济</w:t>
      </w:r>
    </w:p>
    <w:p>
      <w:pPr>
        <w:topLinePunct/>
      </w:pPr>
      <w:r>
        <w:rPr>
          <w:rFonts w:hint="eastAsia"/>
        </w:rPr>
        <w:t>激发城市旅游活力，推动夹江社坛街—新街子、“记忆峨边”一条街等申报省级旅游休闲街区，打造融合乐山“名山、名佛、名人、名城”元素的文化街区、慢行系统、城市夜景、雕塑小品</w:t>
      </w:r>
      <w:r>
        <w:rPr>
          <w:rFonts w:hint="eastAsia"/>
          <w:lang w:eastAsia="zh-CN"/>
        </w:rPr>
        <w:t>。开发串联乐山文庙、老霄顶、桂花楼、金花巷等遗迹的历史文化精品旅游线路，做响“大佛西顾—烟火嘉州城”城市文旅品牌。</w:t>
      </w:r>
      <w:r>
        <w:rPr>
          <w:rFonts w:hint="eastAsia"/>
        </w:rPr>
        <w:t>充分挖掘峨眉武术、乐山半马等现有展、赛、会、节特色资源，丰富文化展演、艺术巡演、网红打卡等业态，积极开展购物节、美食节、音乐节、文化节等特色活动，促进展会、节会、赛事与购物、文旅消费联动，培育城市多元文旅业态。激活城市夜间经济，开展夜游嘉定坊、“乐山不夜城”等夜游项目规划建设，积极培育</w:t>
      </w:r>
      <w:r>
        <w:rPr>
          <w:rFonts w:hint="eastAsia"/>
          <w:lang w:val="en-US" w:eastAsia="zh-CN"/>
        </w:rPr>
        <w:t>夜游、夜购、夜娱、夜演、夜食和夜宿等业态</w:t>
      </w:r>
      <w:r>
        <w:rPr>
          <w:rFonts w:hint="eastAsia"/>
        </w:rPr>
        <w:t>，依托山水资源，运用科技手段和光影效果，塑造具有城市文化的特色夜景，构建“乐山夜游模式”。大力发展博览会展，加快建设和提质乐山国际博览城、四川国际旅游交易博览中心、乐山市奥林匹克中心、犍为世界茉莉博览园等会展载体，提升高能级展会承接能力，继续办好旅博会、药博会等旅游主题会展活动。</w:t>
      </w:r>
    </w:p>
    <w:p>
      <w:pPr>
        <w:topLinePunct/>
        <w:ind w:firstLine="643"/>
        <w:outlineLvl w:val="1"/>
        <w:rPr>
          <w:rFonts w:ascii="楷体_GB2312" w:hAnsi="楷体_GB2312" w:eastAsia="楷体_GB2312" w:cs="楷体_GB2312"/>
          <w:b/>
          <w:bCs/>
        </w:rPr>
      </w:pPr>
      <w:bookmarkStart w:id="34" w:name="_Toc15589"/>
      <w:r>
        <w:rPr>
          <w:rFonts w:hint="eastAsia" w:ascii="楷体_GB2312" w:hAnsi="楷体_GB2312" w:eastAsia="楷体_GB2312" w:cs="楷体_GB2312"/>
          <w:b/>
          <w:bCs/>
        </w:rPr>
        <w:t>（五）延续“烟火嘉州”城市文脉</w:t>
      </w:r>
      <w:bookmarkEnd w:id="34"/>
    </w:p>
    <w:p>
      <w:pPr>
        <w:pStyle w:val="42"/>
        <w:keepNext/>
        <w:numPr>
          <w:ilvl w:val="0"/>
          <w:numId w:val="19"/>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加强传统文化保护</w:t>
      </w:r>
    </w:p>
    <w:p>
      <w:pPr>
        <w:topLinePunct/>
      </w:pPr>
      <w:r>
        <w:rPr>
          <w:rFonts w:hint="eastAsia"/>
        </w:rPr>
        <w:t>推动传统文化传承，挖掘“士大夫之郡”的文化内涵，以“汉唐四费”（费贻、费诗、费立、费求）、“嘉定四谏”（安磐、程启充、许文化、彭汝实）和近代郭沫若等为代表，深入挖掘名山、名佛、名人、名城资源，大力发展民俗文化、创意文化、生态文化、佛禅文化、祈福文化。加强文化资源保护，普查整理传统文化资源，推进历史名人、嘉州文化、民族文化、古籍文献等保护传承和发展创新重点工程，推进文化遗产数字化保护项目。弘扬“两路”精神交通文化，加强“血肉筑成的长路”乐西抗战公路、“象征二十世纪人类征服自然的三大奇迹之一”成昆铁路、大渡河水运等具有重要历史意义的交通工程的保护利用和精神挖掘，弘扬乐山独特交通文化。</w:t>
      </w:r>
    </w:p>
    <w:p>
      <w:pPr>
        <w:pStyle w:val="42"/>
        <w:keepNext/>
        <w:numPr>
          <w:ilvl w:val="0"/>
          <w:numId w:val="19"/>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实施非物质文化遗产保护</w:t>
      </w:r>
    </w:p>
    <w:p>
      <w:pPr>
        <w:topLinePunct/>
        <w:rPr>
          <w:rFonts w:hint="eastAsia"/>
        </w:rPr>
      </w:pPr>
      <w:r>
        <w:rPr>
          <w:rFonts w:hint="eastAsia"/>
        </w:rPr>
        <w:t>科学合理开发利用非物质文化遗产资源，在确保非物质文化遗产原生状态不受损害的前提下，推进非遗文化进景区景点，鼓励和支持民间艺人参与文化产业和民族传统手工业，扶持传统名特产品生产行业，促进夹江竹纸、年画等传统技艺与视觉设计、品牌设计、数字营销融合发展，积极打造乐山创新产品集合。加强非物质文化遗产展示，建立和完善各级各类民间文化博物馆、陈列馆、演艺队、研究所等机构，有效陈列演示、普及宣传非遗文化，积极举办节庆活动、手工艺品创作大赛等，发扬沐川草编、马村乡造纸、传统堂灯戏等传统手工艺。强化非遗文化传承，积极开展非遗传承人培育，鼓励艺人收徒授艺，开展民间艺术传承活动，推进适于举办各种仪式的公共空间及场所改建，加快马边、五通桥民族传统节日保护示范地建设，鼓励具有鲜明地域特色的区县积极申报省级民间文化艺术之乡。</w:t>
      </w:r>
    </w:p>
    <w:p>
      <w:pPr>
        <w:pStyle w:val="42"/>
        <w:keepNext/>
        <w:numPr>
          <w:ilvl w:val="0"/>
          <w:numId w:val="19"/>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推进多元文化载体建设</w:t>
      </w:r>
    </w:p>
    <w:p>
      <w:pPr>
        <w:topLinePunct/>
      </w:pPr>
      <w:r>
        <w:rPr>
          <w:rFonts w:hint="eastAsia"/>
        </w:rPr>
        <w:t>推进公共文化服务效能提升工程，实施基层公共文化设施提档升级、公共文化服务提质增效和公共数字文化整合创新等工程，构建覆盖城乡、便捷高效的现代公共文化服务体系。完成市文化“三馆”改造，深入实施市县公共图书馆、文化馆总分馆制建设，推动县级公共图书馆、文化馆补短板、强弱项。高质量建设乡镇综合文化体、幸福美丽新村文化院坝、乡镇数字电影院、农家书屋等基层文化服务阵地。加强公共数字文化、智慧广电、应急广播体系建设。推动公共文化场馆扩大免费开放范围和项目，广泛开展群众性文化活动。加大档案资源保护利用力度，稳步推进档案数字化建设。鼓励社会力量参与公共文化服务体系建设。</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topLinePunct/>
              <w:ind w:firstLine="0" w:firstLineChars="0"/>
              <w:jc w:val="center"/>
              <w:rPr>
                <w:sz w:val="21"/>
                <w:szCs w:val="21"/>
              </w:rPr>
            </w:pPr>
            <w:r>
              <w:rPr>
                <w:rFonts w:hint="eastAsia"/>
                <w:b/>
                <w:bCs/>
                <w:sz w:val="21"/>
                <w:szCs w:val="21"/>
              </w:rPr>
              <w:t>专栏3 乐游乐食旅游强市建设行动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topLinePunct/>
              <w:ind w:firstLine="422"/>
              <w:rPr>
                <w:sz w:val="21"/>
                <w:szCs w:val="21"/>
              </w:rPr>
            </w:pPr>
            <w:r>
              <w:rPr>
                <w:rFonts w:hint="eastAsia"/>
                <w:b/>
                <w:bCs/>
                <w:sz w:val="21"/>
                <w:szCs w:val="21"/>
              </w:rPr>
              <w:t>（1）乐山本土文旅品牌培育行动。</w:t>
            </w:r>
            <w:r>
              <w:rPr>
                <w:rFonts w:hint="eastAsia"/>
                <w:sz w:val="21"/>
                <w:szCs w:val="21"/>
              </w:rPr>
              <w:t>积极建立“乐山造”品牌示范区，打造“乐山礼物”旗舰店、“乐山品牌”展示展销中心；鼓励品牌企业参加国内外知名行业展会，提升品牌影响力；充分利用网络、平面媒体、互联网等媒体，加强“天府名品”宣传营销。</w:t>
            </w:r>
          </w:p>
          <w:p>
            <w:pPr>
              <w:topLinePunct/>
              <w:ind w:firstLine="422"/>
            </w:pPr>
            <w:r>
              <w:rPr>
                <w:rFonts w:hint="eastAsia"/>
                <w:b/>
                <w:bCs/>
                <w:sz w:val="21"/>
                <w:szCs w:val="21"/>
              </w:rPr>
              <w:t>（2）文旅融合新业态建设行动。</w:t>
            </w:r>
            <w:r>
              <w:rPr>
                <w:rFonts w:hint="eastAsia"/>
                <w:sz w:val="21"/>
                <w:szCs w:val="21"/>
              </w:rPr>
              <w:t>推进“嘉州记忆”文旅融合项目，对乐山市文化馆、图书馆进行改造扩建；推进老城区历史文化遗址构建项目，打造桂花楼历史街区、文庙与老霄顶历史文化公园（含二中）、龙神祠、皇华台游客中心、百姓电影院、影视大厦、海棠书院等。重点打造嘉峨茶谷、世界茉莉博览园田园综合体、峨眉雪芽黑水有机茶基地、井研县晚熟柑橘优势特色产业集群等，开展景观建设、设施建设和管理服务的旅游化，打造成农旅融合乐山模式。</w:t>
            </w:r>
          </w:p>
          <w:p>
            <w:pPr>
              <w:topLinePunct/>
              <w:ind w:firstLine="422"/>
              <w:rPr>
                <w:rFonts w:hint="eastAsia"/>
                <w:sz w:val="21"/>
                <w:szCs w:val="21"/>
              </w:rPr>
            </w:pPr>
            <w:r>
              <w:rPr>
                <w:rFonts w:hint="eastAsia"/>
                <w:b/>
                <w:bCs/>
                <w:sz w:val="21"/>
                <w:szCs w:val="21"/>
              </w:rPr>
              <w:t>（3）四向五廊对外旅游通道</w:t>
            </w:r>
            <w:r>
              <w:rPr>
                <w:rFonts w:hint="eastAsia"/>
                <w:b/>
                <w:bCs/>
                <w:sz w:val="21"/>
                <w:szCs w:val="21"/>
                <w:lang w:val="en-US" w:eastAsia="zh-CN"/>
              </w:rPr>
              <w:t>建设行动。</w:t>
            </w:r>
            <w:r>
              <w:rPr>
                <w:rFonts w:hint="eastAsia"/>
                <w:b w:val="0"/>
                <w:bCs w:val="0"/>
                <w:sz w:val="21"/>
                <w:szCs w:val="21"/>
              </w:rPr>
              <w:t>南北向加密成乐西攀通道</w:t>
            </w:r>
            <w:r>
              <w:rPr>
                <w:rFonts w:hint="eastAsia"/>
                <w:b w:val="0"/>
                <w:bCs w:val="0"/>
                <w:sz w:val="21"/>
                <w:szCs w:val="21"/>
                <w:lang w:eastAsia="zh-CN"/>
              </w:rPr>
              <w:t>，</w:t>
            </w:r>
            <w:r>
              <w:rPr>
                <w:rFonts w:hint="eastAsia"/>
                <w:b w:val="0"/>
                <w:bCs w:val="0"/>
                <w:sz w:val="21"/>
                <w:szCs w:val="21"/>
              </w:rPr>
              <w:t>建成乐西高速，加快建设天眉乐</w:t>
            </w:r>
            <w:r>
              <w:rPr>
                <w:rFonts w:hint="eastAsia"/>
                <w:b w:val="0"/>
                <w:bCs w:val="0"/>
                <w:sz w:val="21"/>
                <w:szCs w:val="21"/>
                <w:lang w:eastAsia="zh-CN"/>
              </w:rPr>
              <w:t>高</w:t>
            </w:r>
            <w:r>
              <w:rPr>
                <w:rFonts w:hint="eastAsia"/>
                <w:b w:val="0"/>
                <w:bCs w:val="0"/>
                <w:sz w:val="21"/>
                <w:szCs w:val="21"/>
              </w:rPr>
              <w:t>速，力争开工建设成峨高速，进一步联系成都、宜宾、攀西地区</w:t>
            </w:r>
            <w:r>
              <w:rPr>
                <w:rFonts w:hint="eastAsia"/>
                <w:b w:val="0"/>
                <w:bCs w:val="0"/>
                <w:sz w:val="21"/>
                <w:szCs w:val="21"/>
                <w:lang w:eastAsia="zh-CN"/>
              </w:rPr>
              <w:t>，</w:t>
            </w:r>
            <w:r>
              <w:rPr>
                <w:rFonts w:hint="eastAsia"/>
                <w:b w:val="0"/>
                <w:bCs w:val="0"/>
                <w:sz w:val="21"/>
                <w:szCs w:val="21"/>
              </w:rPr>
              <w:t>沟通陕西、甘肃、贵州、云南，联动“大熊猫”“大遗址”“大</w:t>
            </w:r>
            <w:r>
              <w:rPr>
                <w:rFonts w:hint="eastAsia"/>
                <w:b w:val="0"/>
                <w:bCs w:val="0"/>
                <w:sz w:val="21"/>
                <w:szCs w:val="21"/>
                <w:lang w:eastAsia="zh-CN"/>
              </w:rPr>
              <w:t>竹</w:t>
            </w:r>
            <w:r>
              <w:rPr>
                <w:rFonts w:hint="eastAsia"/>
                <w:b w:val="0"/>
                <w:bCs w:val="0"/>
                <w:sz w:val="21"/>
                <w:szCs w:val="21"/>
              </w:rPr>
              <w:t>海”“攀西阳光康养旅游区域”；东西向贯通渝乐雅通道，加快建设乐资高速，力争开工建设乐荥高速，进一步联系自贡、内江、雅安，沟通重庆</w:t>
            </w:r>
            <w:r>
              <w:rPr>
                <w:rFonts w:hint="eastAsia"/>
                <w:b w:val="0"/>
                <w:bCs w:val="0"/>
                <w:sz w:val="21"/>
                <w:szCs w:val="21"/>
                <w:lang w:eastAsia="zh-CN"/>
              </w:rPr>
              <w:t>、</w:t>
            </w:r>
            <w:r>
              <w:rPr>
                <w:rFonts w:hint="eastAsia"/>
                <w:b w:val="0"/>
                <w:bCs w:val="0"/>
                <w:sz w:val="21"/>
                <w:szCs w:val="21"/>
              </w:rPr>
              <w:t>康藏地区，联动“巴蜀人文旅游区域”“大贡嘎”。</w:t>
            </w:r>
          </w:p>
          <w:p>
            <w:pPr>
              <w:topLinePunct/>
              <w:ind w:firstLine="422"/>
              <w:rPr>
                <w:sz w:val="21"/>
                <w:szCs w:val="21"/>
              </w:rPr>
            </w:pPr>
            <w:r>
              <w:rPr>
                <w:rFonts w:hint="eastAsia"/>
                <w:b/>
                <w:bCs/>
                <w:sz w:val="21"/>
                <w:szCs w:val="21"/>
              </w:rPr>
              <w:t>（4）文化资源保护利用行动。</w:t>
            </w:r>
            <w:r>
              <w:rPr>
                <w:rFonts w:hint="eastAsia"/>
                <w:sz w:val="21"/>
                <w:szCs w:val="21"/>
              </w:rPr>
              <w:t>推进巴蜀石窟艺术文化走廊项目，规划建设乐山大佛石窟研究院，有效串联广元（千佛崖）—资阳（安岳石刻）—乐山（乐山大佛、千佛岩）—自贡（荣县大佛）—宜宾（八仙山立佛）—大足（大足石刻）世界石窟石刻艺术瑰宝，丰富巴蜀文化旅游走廊内涵，弘扬巴蜀石窟文化。抢救性开展抗战时期故宫文物南迁沿线重要遗存遗址保护。</w:t>
            </w:r>
          </w:p>
        </w:tc>
      </w:tr>
    </w:tbl>
    <w:p>
      <w:pPr>
        <w:topLinePunct/>
        <w:outlineLvl w:val="0"/>
        <w:rPr>
          <w:rFonts w:ascii="黑体" w:hAnsi="黑体" w:eastAsia="黑体" w:cs="黑体"/>
          <w:bCs/>
          <w:kern w:val="44"/>
          <w:szCs w:val="32"/>
        </w:rPr>
      </w:pPr>
      <w:bookmarkStart w:id="35" w:name="_Toc16846"/>
      <w:r>
        <w:rPr>
          <w:rFonts w:hint="eastAsia" w:ascii="黑体" w:hAnsi="黑体" w:eastAsia="黑体" w:cs="黑体"/>
          <w:bCs/>
          <w:kern w:val="44"/>
          <w:szCs w:val="32"/>
        </w:rPr>
        <w:t>六、建设诗意栖居魅力江城，共享乐居乐融乐生活</w:t>
      </w:r>
      <w:bookmarkEnd w:id="35"/>
    </w:p>
    <w:p>
      <w:pPr>
        <w:topLinePunct/>
        <w:ind w:firstLine="643"/>
        <w:outlineLvl w:val="1"/>
        <w:rPr>
          <w:rFonts w:ascii="楷体_GB2312" w:hAnsi="楷体_GB2312" w:eastAsia="楷体_GB2312" w:cs="楷体_GB2312"/>
          <w:b/>
          <w:bCs/>
        </w:rPr>
      </w:pPr>
      <w:bookmarkStart w:id="36" w:name="_Toc13148"/>
      <w:r>
        <w:rPr>
          <w:rFonts w:hint="eastAsia" w:ascii="楷体_GB2312" w:hAnsi="楷体_GB2312" w:eastAsia="楷体_GB2312" w:cs="楷体_GB2312"/>
          <w:b/>
          <w:bCs/>
        </w:rPr>
        <w:t>（一）打造山水如画嘉州风韵美丽城市</w:t>
      </w:r>
      <w:bookmarkEnd w:id="36"/>
    </w:p>
    <w:p>
      <w:pPr>
        <w:pStyle w:val="42"/>
        <w:keepNext/>
        <w:numPr>
          <w:ilvl w:val="0"/>
          <w:numId w:val="20"/>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彰显城市嘉州古韵</w:t>
      </w:r>
    </w:p>
    <w:p>
      <w:pPr>
        <w:topLinePunct/>
      </w:pPr>
      <w:r>
        <w:rPr>
          <w:rFonts w:hint="eastAsia" w:cs="仿宋_GB2312"/>
          <w:szCs w:val="32"/>
        </w:rPr>
        <w:t>立足跨越千年的嘉州古城历史文脉，以城市风貌改善提升、城市亮化美化工程、城市特色空间营造、城市历史文化街区保护为抓手，推动城市环境品质提升，凸显“千年嘉州、烟火人间”的城市特色。持续实施城市风貌整治提升行动，强化城市天际线、色彩、建筑、景观等引导及控制，加大老旧小区建筑外立面、环境品质和公共配套改造与提升，分类推进棚户区、城中村整治提升与拆旧建新，系统展现嘉州古韵新颜。大力推进城市亮化美化工程，优化提升上中顺、张公桥、苏稽等特色街区照明系统，系统提升城市路灯、广场灯、景观灯等照明设施，形成具有乐山地域特色的现代化景观照明体系。加强城市特色空间营造，利用城市零散闲置空间打造主题广场等小型便民开放空间，在城市家具、广告牌匾、市政设施更新中融入乐山特色文化“基因”。加强城市历史文化街区保护，系统保护嘉州古城平面布局和街巷格局，持续推进桂花楼、嘉州古城墙等历史文化遗产修缮复原和保护性开发，赓续传承灿烂辉煌的嘉州城市文脉。</w:t>
      </w:r>
    </w:p>
    <w:p>
      <w:pPr>
        <w:pStyle w:val="42"/>
        <w:keepNext/>
        <w:numPr>
          <w:ilvl w:val="0"/>
          <w:numId w:val="20"/>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拓展城市绿色空间</w:t>
      </w:r>
    </w:p>
    <w:p>
      <w:pPr>
        <w:topLinePunct/>
      </w:pPr>
      <w:r>
        <w:rPr>
          <w:rFonts w:hint="eastAsia"/>
        </w:rPr>
        <w:t>守护山水城相依相融生态底色，加强凌云山、乌尤山等城市自然山体及原生地貌保护，推进城市水生态廊道建设，强化城市绿心生态空间保护与监管。推进城市公园绿地建设，以老旧城区为重点打造一批具备休闲、健身、文化展示等功能的社区公园、口袋公园、小微绿地，以新建城区为重点建设一批融合文化、生态、休闲等多重功能的综合公园、郊野公园、城市广场，构建分布均衡、系统联通、特色鲜明的城市公园体系，实现“300米见绿、500米见园”。打造城市生态绿道，统筹推进峨眉河风景道、荔枝湾风景道、临江河风景道、大渡河风景道景观打造和设施建设，加强滨江路、滨河路、凌云路沿江生态绿道建设和景观提升，高品质构建步道和骑行绿道城市慢行系统。优化提升嘉州大道、嘉定路等城市主干道沿线道路绿化，加强道路绿化增绿、提质、增彩，建设富有嘉州元素的道路特色景观节点，打造高颜值城市道路。</w:t>
      </w:r>
    </w:p>
    <w:p>
      <w:pPr>
        <w:pStyle w:val="42"/>
        <w:keepNext/>
        <w:numPr>
          <w:ilvl w:val="0"/>
          <w:numId w:val="20"/>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建设城市海绵空间</w:t>
      </w:r>
    </w:p>
    <w:p>
      <w:pPr>
        <w:topLinePunct/>
      </w:pPr>
      <w:r>
        <w:rPr>
          <w:rFonts w:hint="eastAsia"/>
        </w:rPr>
        <w:t>依托乐山三江多脉、绿心海绵、湿地广布的生态本底，加强城市“渗、滞、蓄、净、用、排”功能建设，打造自然渗透、自然积存、自然净化的“蓝脉绿心”型海绵城市。增强城市雨水自然渗透能力，推动新建或改建道路、广场、建筑等加强透水铺装、园林绿地、绿色屋顶等建设。提升城市雨水滞留能力，依托绿心公园、青江公园、大佛景区等城市绿地空间，建设雨水花园、下沉式绿地、生态滞留池、人工湿地。加强城市蓄水能力，增加城市湿地公园等自然蓄水空间，推进塑料模块蓄水、地下蓄水池等蓄水设施建设。增强城市雨水净化能力，加强居住区、工业区、市政公共区的土壤渗滤净化、人工湿地净化、生物处理等雨水净化系统建设。提高城市雨水利用水平，鼓励引导绿化浇灌、道路清洗、景观用水等领域优先使用净化水。增强城市排水能力，推进城市竖向设计与工程设施相结合、排水防涝设施与天然水系河道相结合、地下雨水管渠与地面排水相结合。</w:t>
      </w:r>
    </w:p>
    <w:p>
      <w:pPr>
        <w:topLinePunct/>
        <w:ind w:firstLine="643"/>
        <w:outlineLvl w:val="1"/>
        <w:rPr>
          <w:rFonts w:ascii="楷体_GB2312" w:hAnsi="楷体_GB2312" w:eastAsia="楷体_GB2312" w:cs="楷体_GB2312"/>
          <w:b/>
          <w:bCs/>
        </w:rPr>
      </w:pPr>
      <w:bookmarkStart w:id="37" w:name="_Toc31560"/>
      <w:r>
        <w:rPr>
          <w:rFonts w:hint="eastAsia" w:ascii="楷体_GB2312" w:hAnsi="楷体_GB2312" w:eastAsia="楷体_GB2312" w:cs="楷体_GB2312"/>
          <w:b/>
          <w:bCs/>
        </w:rPr>
        <w:t>（二）建设各具特色城乡互通美丽城镇</w:t>
      </w:r>
      <w:bookmarkEnd w:id="37"/>
    </w:p>
    <w:p>
      <w:pPr>
        <w:pStyle w:val="42"/>
        <w:keepNext/>
        <w:numPr>
          <w:ilvl w:val="0"/>
          <w:numId w:val="21"/>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打造各美其美美丽县（市）</w:t>
      </w:r>
    </w:p>
    <w:p>
      <w:pPr>
        <w:topLinePunct/>
      </w:pPr>
      <w:r>
        <w:rPr>
          <w:rFonts w:hint="eastAsia"/>
        </w:rPr>
        <w:t>遵循多元发展、特色突出、以产兴城、以城兴业、产城融合、功能配套、宜居宜游、生态优美的发展方向，建设一批特色鲜明、生态宜居、富裕文明、环境优美的美丽县（市），全力助推乐山提升区域中心城市发展能级。推动峨眉山市加强历史文化和自然山水保护利用，打造生态宜居的“仙山佛国”。夹江县立足人文特色和产业优势，打造“千年纸乡、西部瓷都”。井研县持续擦亮“井研柑橘”品牌，打造“中国橘乡”。犍为县深化文旅创新融合发展，打造“千年儒城、古郡犍为”。沐川县统筹文旅康养与城乡发展，打造“颐养之城、天然氧吧”。马边彝族自治县厚植绿色生态和彝族文化，打造“秀美彝乡”。峨边彝族自治县立足文化特色和生态优势，打造“彝族美神故里、梦幻山水城市”。金口河区保护好自然生态环境，打造“云上大瓦、最美大峡谷”。</w:t>
      </w:r>
    </w:p>
    <w:p>
      <w:pPr>
        <w:pStyle w:val="42"/>
        <w:keepNext/>
        <w:numPr>
          <w:ilvl w:val="0"/>
          <w:numId w:val="21"/>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建设生态宜居美丽县城</w:t>
      </w:r>
    </w:p>
    <w:p>
      <w:pPr>
        <w:topLinePunct/>
      </w:pPr>
      <w:r>
        <w:rPr>
          <w:rFonts w:hint="eastAsia"/>
        </w:rPr>
        <w:t>全面提升县城宜居度，深入开展城市更新行动，重点推进县城老旧小区改造和整治，开展立面修缮、电梯加装、新增停车场、绿化提升等行动，完善排水系统、垃圾分类、充电设施、照明系统、消防设施等基础设施建设，提升居住品质和居民生活水平。统筹推进犍为县、峨边县、马边县等县城特色风貌打造，延续历史街区建筑风格、文脉特征、街巷肌理，提炼特色文化元素和符号。加快推进峨眉山市、夹江县等街区综合环境建设，加强环境雕塑、艺术装饰、墙面彩绘、景观设施等建设，形成独具特色、风貌协调、整体有序的靓丽街区，打造一批“文化客厅”“城市书房”“最美街角”等优质场景。全面提升沐川县、金口河区等绿化水平，系统整合街头、河边等碎片化空间资源，采用沿水通绿、见缝插绿、三维增绿等措施增加县城绿色空间，因地制宜植入休闲、健身、教育等社会服务功能，打造一批城市休闲绿地。</w:t>
      </w:r>
    </w:p>
    <w:p>
      <w:pPr>
        <w:pStyle w:val="42"/>
        <w:keepNext/>
        <w:numPr>
          <w:ilvl w:val="0"/>
          <w:numId w:val="21"/>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构建特色鲜明美丽乡镇</w:t>
      </w:r>
    </w:p>
    <w:p>
      <w:pPr>
        <w:topLinePunct/>
      </w:pPr>
      <w:r>
        <w:rPr>
          <w:rFonts w:hint="eastAsia"/>
        </w:rPr>
        <w:t>坚持宜工则工、宜农则农、宜商则商、宜游则游原则，科学把握功能定位，综合分析资源禀赋、产业基础、交通区位、发展潜力等因素，分类引导小城镇发展方向，统筹小城镇功能定位、特色产业、生态保护、基础设施等布局，培育一批休闲旅游、现代农业、加工制造、文化创意等主导产业特色鲜明的小城镇。合理布局经济大镇、产业强镇、特色小镇，培育壮大马踏镇、符溪镇、罗城镇、土主镇等省级百强中心镇，支持综合实力强、辐射带动能力强的中心镇、重点镇建设县域副中心。全面提升小城镇镇容镇貌，鼓励有条件的小城镇合理推进电力、燃气、通讯等基础设施地下布局，打造经济实用、彰显地域特色、展示镇域风貌的镇区主入口空间，充分利用乡土树种打造有层次、有宽度、不断档绿化带，引导有条件区域建设微花园、微绿地、微公园，提升镇街形象。</w:t>
      </w:r>
    </w:p>
    <w:p>
      <w:pPr>
        <w:keepNext/>
        <w:topLinePunct/>
        <w:ind w:firstLine="643"/>
        <w:outlineLvl w:val="1"/>
        <w:rPr>
          <w:rFonts w:ascii="楷体_GB2312" w:hAnsi="楷体_GB2312" w:eastAsia="楷体_GB2312" w:cs="楷体_GB2312"/>
          <w:b/>
          <w:bCs/>
        </w:rPr>
      </w:pPr>
      <w:bookmarkStart w:id="38" w:name="_Toc13680"/>
      <w:r>
        <w:rPr>
          <w:rFonts w:hint="eastAsia" w:ascii="楷体_GB2312" w:hAnsi="楷体_GB2312" w:eastAsia="楷体_GB2312" w:cs="楷体_GB2312"/>
          <w:b/>
          <w:bCs/>
        </w:rPr>
        <w:t>（三）建设完善齐全高效便捷基础设施</w:t>
      </w:r>
      <w:bookmarkEnd w:id="38"/>
    </w:p>
    <w:p>
      <w:pPr>
        <w:pStyle w:val="42"/>
        <w:keepNext/>
        <w:numPr>
          <w:ilvl w:val="0"/>
          <w:numId w:val="22"/>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推进污水处理设施建设</w:t>
      </w:r>
    </w:p>
    <w:p>
      <w:pPr>
        <w:topLinePunct/>
        <w:rPr>
          <w:rFonts w:hint="eastAsia"/>
        </w:rPr>
      </w:pPr>
      <w:r>
        <w:rPr>
          <w:rFonts w:hint="eastAsia"/>
        </w:rPr>
        <w:t>着力补齐城镇污水处理设施建设短板，加快推进市政生活污水收集处理设施向城乡结合部、近郊地区延伸辐射，积极推广低成本、低能耗、易维护、易监管的污水处理工艺。结合城市体检，开展污水收集管网及提升泵站全面排查，提高生活污水管网精细化治理水平，提升城市生活污水集中收集率。完善城镇生活污水收集处理体系</w:t>
      </w:r>
      <w:r>
        <w:rPr>
          <w:rFonts w:hint="eastAsia"/>
          <w:lang w:eastAsia="zh-CN"/>
        </w:rPr>
        <w:t>，</w:t>
      </w:r>
      <w:r>
        <w:rPr>
          <w:rFonts w:hint="eastAsia"/>
        </w:rPr>
        <w:t>加强县城污水管网建设与老旧破损管网修复改造，推进沙湾区、井研县等建制镇生活污水收集管网建设，全力推进城镇生活污水处理提质增效。深入推进全市污泥污染防治工作，有效防治城镇生活污水处理厂污泥对环境的污染，鼓励符合标准的生活污泥参与土地利用、建材利用、能源利用，积极推进生活污泥资源化利用。因地制宜实施再生水生态利用和自然储蓄，推动水资源循环利用和高效利用。</w:t>
      </w:r>
    </w:p>
    <w:p>
      <w:pPr>
        <w:pStyle w:val="42"/>
        <w:keepNext/>
        <w:numPr>
          <w:ilvl w:val="0"/>
          <w:numId w:val="22"/>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推进无废城市建设</w:t>
      </w:r>
    </w:p>
    <w:p>
      <w:pPr>
        <w:topLinePunct/>
        <w:rPr>
          <w:b/>
          <w:bCs/>
        </w:rPr>
      </w:pPr>
      <w:r>
        <w:rPr>
          <w:rFonts w:hint="eastAsia"/>
        </w:rPr>
        <w:t>深入推进固体废物源头减量、资源化利用和全过程无害化处置，探索形成可持续、可复制、可推广、具有乐山特色的无废城市建设经验。加快生活垃圾处理设施建设，有序推进各县（市）垃圾无害化处理设施建设，完善生活垃圾收运处置体系，</w:t>
      </w:r>
      <w:r>
        <w:rPr>
          <w:rFonts w:hint="eastAsia" w:cs="仿宋_GB2312"/>
          <w:szCs w:val="32"/>
          <w:lang w:val="zh-CN"/>
        </w:rPr>
        <w:t>加快生活垃圾转运车辆配置、中转设施建设。</w:t>
      </w:r>
      <w:r>
        <w:rPr>
          <w:rFonts w:hint="eastAsia"/>
        </w:rPr>
        <w:t>全面推行生活垃圾分类，</w:t>
      </w:r>
      <w:r>
        <w:rPr>
          <w:rFonts w:hint="eastAsia"/>
          <w:lang w:val="en-US" w:eastAsia="zh-CN"/>
        </w:rPr>
        <w:t>探索</w:t>
      </w:r>
      <w:r>
        <w:rPr>
          <w:rFonts w:hint="eastAsia"/>
        </w:rPr>
        <w:t>推进生活垃圾强制分类试点，进一步完善垃圾分类考核评估机制。加强市中区、峨眉山市、犍为县餐厨垃圾管理，强化餐厨垃圾规范投放和规范收运，加快餐厨垃圾资源化利用和无害化处理设施建设，</w:t>
      </w:r>
      <w:r>
        <w:rPr>
          <w:rFonts w:hint="eastAsia" w:ascii="仿宋_GB2312"/>
          <w:szCs w:val="32"/>
        </w:rPr>
        <w:t>鼓励引导饭店、宾馆等使用环保购物袋、纸袋等环保产品</w:t>
      </w:r>
      <w:r>
        <w:rPr>
          <w:rFonts w:hint="eastAsia"/>
        </w:rPr>
        <w:t>。提升垃圾资源利用水平，加快建设乐山市资源循环利用基地，实现生活垃圾无害化、减量化、资源化处理。</w:t>
      </w:r>
    </w:p>
    <w:p>
      <w:pPr>
        <w:pStyle w:val="42"/>
        <w:keepNext/>
        <w:numPr>
          <w:ilvl w:val="0"/>
          <w:numId w:val="22"/>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优化城镇交通网络</w:t>
      </w:r>
    </w:p>
    <w:p>
      <w:pPr>
        <w:topLinePunct/>
      </w:pPr>
      <w:r>
        <w:rPr>
          <w:rFonts w:hint="eastAsia"/>
        </w:rPr>
        <w:t>优化</w:t>
      </w:r>
      <w:r>
        <w:rPr>
          <w:rFonts w:hint="eastAsia"/>
          <w:lang w:val="en-US" w:eastAsia="zh-CN"/>
        </w:rPr>
        <w:t>城镇</w:t>
      </w:r>
      <w:r>
        <w:rPr>
          <w:rFonts w:hint="eastAsia"/>
        </w:rPr>
        <w:t>交通路网结构，提升城市道路网络功能和级配结构，建设快速路、主干路、次干路和支路等级合理的城市道路网络系统。畅通城镇干线公路，加快G245金口河过境段、S103青神至五通段、S215大件公路夹江至市中区段等普通国省道待贯通路段建设，加快构建县际互联、畅达乡镇、高效优质的干线公路网络。推进城镇道路建设，加快低等级路段和拥堵路段提升改造，加强停车区、服务区、指示牌等基础设施建设。推进城镇重点桥梁建设，加强市中区岷江一桥、岷江二桥、岷江三桥等老旧桥梁监控监测，有序推进危桥升级改造，保障城镇交通通行安全。推动绿色出行，优化提升公交线路资源配置和线网布局，推进公交线网向城市周边延伸，系统</w:t>
      </w:r>
      <w:r>
        <w:rPr>
          <w:rFonts w:hint="eastAsia" w:ascii="仿宋_GB2312"/>
          <w:szCs w:val="32"/>
        </w:rPr>
        <w:t>完善城镇充换电站等配套能源设施建设。</w:t>
      </w:r>
    </w:p>
    <w:p>
      <w:pPr>
        <w:pStyle w:val="42"/>
        <w:keepNext/>
        <w:numPr>
          <w:ilvl w:val="0"/>
          <w:numId w:val="22"/>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完善公共服务体系</w:t>
      </w:r>
    </w:p>
    <w:p>
      <w:pPr>
        <w:topLinePunct/>
      </w:pPr>
      <w:r>
        <w:rPr>
          <w:rFonts w:hint="eastAsia"/>
        </w:rPr>
        <w:t>以建设宜居、宜业、宜游的幸福美好家园为导向，加强城镇教育、医疗、养老、社会保障等领域供给。</w:t>
      </w:r>
      <w:r>
        <w:rPr>
          <w:rFonts w:hint="eastAsia"/>
          <w:lang w:val="en-US" w:eastAsia="zh-CN"/>
        </w:rPr>
        <w:t>推进</w:t>
      </w:r>
      <w:r>
        <w:rPr>
          <w:rFonts w:hint="eastAsia"/>
        </w:rPr>
        <w:t>职业教育</w:t>
      </w:r>
      <w:r>
        <w:rPr>
          <w:rFonts w:hint="eastAsia"/>
          <w:lang w:val="en-US" w:eastAsia="zh-CN"/>
        </w:rPr>
        <w:t>高质量</w:t>
      </w:r>
      <w:r>
        <w:rPr>
          <w:rFonts w:hint="eastAsia"/>
        </w:rPr>
        <w:t>发展，</w:t>
      </w:r>
      <w:r>
        <w:rPr>
          <w:rFonts w:hint="eastAsia"/>
          <w:lang w:val="en-US" w:eastAsia="zh-CN"/>
        </w:rPr>
        <w:t>开展</w:t>
      </w:r>
      <w:r>
        <w:rPr>
          <w:rFonts w:hint="eastAsia"/>
        </w:rPr>
        <w:t>乐山师范学院</w:t>
      </w:r>
      <w:r>
        <w:rPr>
          <w:rFonts w:hint="eastAsia"/>
          <w:lang w:eastAsia="zh-CN"/>
        </w:rPr>
        <w:t>“</w:t>
      </w:r>
      <w:r>
        <w:rPr>
          <w:rFonts w:hint="eastAsia"/>
          <w:lang w:val="en-US" w:eastAsia="zh-CN"/>
        </w:rPr>
        <w:t>一校两区”</w:t>
      </w:r>
      <w:r>
        <w:rPr>
          <w:rFonts w:hint="eastAsia"/>
        </w:rPr>
        <w:t>建设，支持成都理工大学工程技术学院转设独立学院，支持西南交通大学峨眉校区功能转型，建设高端继续教育基地，做优做强乐山高等教育事业。加强城镇医疗卫生服务体系建设，加快推进市中区建设具有辐射能力的区域医疗（副）中心医院，加大对金口河区、沐川县、峨边彝族自治县、马边彝族自治县等县医疗资源支持和对口帮扶。实施广播“村村响”、电视“户户通”、电影“月月看”等文化惠民工程。全面提升养老设施水平和质量，保留并扩建岷江东岸乐山市福利院、柏杨坝市中区敬老院，推进县城敬老院、老年养护院和护理院等建设。加快构建城镇人力资源服务保障体系，开展劳动者职业技能培训专项活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topLinePunct/>
              <w:ind w:firstLine="0" w:firstLineChars="0"/>
              <w:jc w:val="center"/>
              <w:rPr>
                <w:sz w:val="21"/>
                <w:szCs w:val="21"/>
              </w:rPr>
            </w:pPr>
            <w:r>
              <w:rPr>
                <w:rFonts w:hint="eastAsia"/>
                <w:b/>
                <w:bCs/>
                <w:sz w:val="21"/>
                <w:szCs w:val="21"/>
              </w:rPr>
              <w:t>专栏4 美丽城镇建设行动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0" w:hRule="atLeast"/>
        </w:trPr>
        <w:tc>
          <w:tcPr>
            <w:tcW w:w="8522" w:type="dxa"/>
          </w:tcPr>
          <w:p>
            <w:pPr>
              <w:numPr>
                <w:ilvl w:val="0"/>
                <w:numId w:val="23"/>
              </w:numPr>
              <w:topLinePunct/>
              <w:ind w:firstLine="422"/>
              <w:rPr>
                <w:sz w:val="21"/>
                <w:szCs w:val="21"/>
              </w:rPr>
            </w:pPr>
            <w:r>
              <w:rPr>
                <w:rFonts w:hint="eastAsia"/>
                <w:b/>
                <w:bCs/>
                <w:sz w:val="21"/>
                <w:szCs w:val="21"/>
              </w:rPr>
              <w:t>城市公园体系建设行动。</w:t>
            </w:r>
            <w:r>
              <w:rPr>
                <w:rFonts w:hint="eastAsia"/>
                <w:kern w:val="0"/>
                <w:sz w:val="21"/>
                <w:szCs w:val="21"/>
              </w:rPr>
              <w:t>提升城市公园品质，实施城市公园绿地服务半径500米扫盲行动，建设一批重点公园，形成大中小级均衡、综合与专类特色鲜明的城市公园体系。对老旧公园实施改造提升，健全公园绿地服务设施，完善体育健身、游憩、服务等功能。力促公园进社区，完善十五分钟生活圈绿色开放空间，增加社区公园、口袋公园与小微绿地，推广生态屋顶、立体绿化。鼓励推行市民园长，开展社区共建花园、最美街道、最美阳台等系列建设活动。</w:t>
            </w:r>
          </w:p>
          <w:p>
            <w:pPr>
              <w:numPr>
                <w:ilvl w:val="0"/>
                <w:numId w:val="23"/>
              </w:numPr>
              <w:topLinePunct/>
              <w:ind w:firstLine="422"/>
              <w:rPr>
                <w:sz w:val="21"/>
                <w:szCs w:val="21"/>
              </w:rPr>
            </w:pPr>
            <w:r>
              <w:rPr>
                <w:rFonts w:hint="eastAsia"/>
                <w:b/>
                <w:bCs/>
                <w:sz w:val="21"/>
                <w:szCs w:val="21"/>
              </w:rPr>
              <w:t>“嘉州绿道”建设行动。</w:t>
            </w:r>
            <w:r>
              <w:rPr>
                <w:rFonts w:hint="eastAsia"/>
                <w:kern w:val="0"/>
                <w:sz w:val="21"/>
                <w:szCs w:val="21"/>
              </w:rPr>
              <w:t>实施居民15分钟进绿道行动，分级、分类建设区域、城市、社区等不同级别，城镇型、郊野型等不同类型的城市绿道、健身步道，提高中心城区与老旧城区绿道密度和长度，提升绿道联通度和可达性。持续全面打造服务人民、转化两山、追求品质、体现智慧、强调生态的城市绿道，打造一批具有地域特点的城市特色绿道。</w:t>
            </w:r>
          </w:p>
          <w:p>
            <w:pPr>
              <w:numPr>
                <w:ilvl w:val="0"/>
                <w:numId w:val="23"/>
              </w:numPr>
              <w:topLinePunct/>
              <w:ind w:firstLine="422"/>
              <w:rPr>
                <w:sz w:val="21"/>
                <w:szCs w:val="21"/>
              </w:rPr>
            </w:pPr>
            <w:r>
              <w:rPr>
                <w:rFonts w:hint="eastAsia"/>
                <w:b/>
                <w:bCs/>
                <w:sz w:val="21"/>
                <w:szCs w:val="21"/>
              </w:rPr>
              <w:t>城市环境提升行动。</w:t>
            </w:r>
            <w:r>
              <w:rPr>
                <w:rFonts w:hint="eastAsia"/>
                <w:kern w:val="0"/>
                <w:sz w:val="21"/>
                <w:szCs w:val="21"/>
              </w:rPr>
              <w:t>实施城市主次干道、城乡结合部、背街小巷、房前屋后等重点区域市容市貌整治，加大对乱设摊、乱占道、乱张贴、乱丢弃等行为的治理力度，规范“城市家具”设置。</w:t>
            </w:r>
          </w:p>
          <w:p>
            <w:pPr>
              <w:numPr>
                <w:ilvl w:val="0"/>
                <w:numId w:val="23"/>
              </w:numPr>
              <w:topLinePunct/>
              <w:ind w:firstLine="422"/>
              <w:rPr>
                <w:rFonts w:hint="eastAsia"/>
                <w:kern w:val="0"/>
                <w:sz w:val="21"/>
                <w:szCs w:val="21"/>
              </w:rPr>
            </w:pPr>
            <w:r>
              <w:rPr>
                <w:rFonts w:hint="eastAsia"/>
                <w:b/>
                <w:bCs/>
                <w:sz w:val="21"/>
                <w:szCs w:val="21"/>
              </w:rPr>
              <w:t>海绵城市建设行动。</w:t>
            </w:r>
            <w:r>
              <w:rPr>
                <w:rFonts w:hint="eastAsia"/>
                <w:kern w:val="0"/>
                <w:sz w:val="21"/>
                <w:szCs w:val="21"/>
              </w:rPr>
              <w:t>到2035年，城市建成区80%的面积达到海绵城市要求，打造“自然积存、自然渗透、自然净化”的海绵城区。</w:t>
            </w:r>
          </w:p>
          <w:p>
            <w:pPr>
              <w:numPr>
                <w:ilvl w:val="0"/>
                <w:numId w:val="23"/>
              </w:numPr>
              <w:topLinePunct/>
              <w:ind w:firstLine="422"/>
              <w:rPr>
                <w:sz w:val="21"/>
                <w:szCs w:val="21"/>
              </w:rPr>
            </w:pPr>
            <w:r>
              <w:rPr>
                <w:rFonts w:hint="eastAsia"/>
                <w:b/>
                <w:bCs/>
                <w:sz w:val="21"/>
                <w:szCs w:val="21"/>
              </w:rPr>
              <w:t>提升城市供水品质行动。</w:t>
            </w:r>
            <w:r>
              <w:rPr>
                <w:rFonts w:hint="eastAsia"/>
                <w:sz w:val="21"/>
                <w:szCs w:val="21"/>
              </w:rPr>
              <w:t>采用区域集中供水、跨区域主干管联通、联合调度的供水目标，形成“一张网，全覆盖”的供水格局，提高城市供水安全可靠性。到2035年，中心城区共布局7座城市自来水厂，供水设施总规模达52万立方米/日。</w:t>
            </w:r>
          </w:p>
          <w:p>
            <w:pPr>
              <w:numPr>
                <w:ilvl w:val="0"/>
                <w:numId w:val="23"/>
              </w:numPr>
              <w:topLinePunct/>
              <w:ind w:firstLine="422"/>
              <w:rPr>
                <w:sz w:val="21"/>
                <w:szCs w:val="21"/>
              </w:rPr>
            </w:pPr>
            <w:r>
              <w:rPr>
                <w:rFonts w:hint="eastAsia"/>
                <w:b/>
                <w:bCs/>
                <w:sz w:val="21"/>
                <w:szCs w:val="21"/>
              </w:rPr>
              <w:t>高标准推进垃圾分类行动。</w:t>
            </w:r>
            <w:r>
              <w:rPr>
                <w:rFonts w:hint="eastAsia"/>
                <w:sz w:val="21"/>
                <w:szCs w:val="21"/>
              </w:rPr>
              <w:t>全面推进生活垃圾分类，加快建立分类投放、分类收集、分类运输、分类处理的生活垃圾处理系统。</w:t>
            </w:r>
          </w:p>
        </w:tc>
      </w:tr>
    </w:tbl>
    <w:p>
      <w:pPr>
        <w:topLinePunct/>
        <w:outlineLvl w:val="0"/>
        <w:rPr>
          <w:rFonts w:ascii="黑体" w:hAnsi="黑体" w:eastAsia="黑体" w:cs="黑体"/>
          <w:bCs/>
          <w:kern w:val="44"/>
          <w:szCs w:val="32"/>
        </w:rPr>
      </w:pPr>
      <w:bookmarkStart w:id="39" w:name="_Toc23070"/>
      <w:r>
        <w:rPr>
          <w:rFonts w:hint="eastAsia" w:ascii="黑体" w:hAnsi="黑体" w:eastAsia="黑体" w:cs="黑体"/>
          <w:bCs/>
          <w:kern w:val="44"/>
          <w:szCs w:val="32"/>
        </w:rPr>
        <w:t>七、绘就田景相融新画卷，塑造乐活乐耕乐乡村</w:t>
      </w:r>
      <w:bookmarkEnd w:id="39"/>
    </w:p>
    <w:p>
      <w:pPr>
        <w:topLinePunct/>
        <w:ind w:firstLine="643"/>
        <w:outlineLvl w:val="1"/>
        <w:rPr>
          <w:rFonts w:ascii="楷体_GB2312" w:hAnsi="楷体_GB2312" w:eastAsia="楷体_GB2312" w:cs="楷体_GB2312"/>
          <w:b/>
          <w:bCs/>
        </w:rPr>
      </w:pPr>
      <w:bookmarkStart w:id="40" w:name="_Toc6095"/>
      <w:r>
        <w:rPr>
          <w:rFonts w:hint="eastAsia" w:ascii="楷体_GB2312" w:hAnsi="楷体_GB2312" w:eastAsia="楷体_GB2312" w:cs="楷体_GB2312"/>
          <w:b/>
          <w:bCs/>
        </w:rPr>
        <w:t>（一）打造风景如画的魅力乡村</w:t>
      </w:r>
      <w:bookmarkEnd w:id="40"/>
    </w:p>
    <w:p>
      <w:pPr>
        <w:pStyle w:val="42"/>
        <w:numPr>
          <w:ilvl w:val="0"/>
          <w:numId w:val="24"/>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彰显各具特色乡村风貌</w:t>
      </w:r>
    </w:p>
    <w:p>
      <w:pPr>
        <w:topLinePunct/>
      </w:pPr>
      <w:r>
        <w:rPr>
          <w:rFonts w:hint="eastAsia"/>
        </w:rPr>
        <w:t>统筹推进乡村风貌改造工程，分类打造一批美丽乡村精品村。以苏坪村、绿化村、荔枝湾村等为重点，依托宜人田园风光，引导村民结合区域自然环境、特色农业、民俗文化等特点改造乡村风貌，打造一批特色田景相融美丽乡村。以老龙坝村、芭蕉沟社区等为重点，依托三线军工遗址、嘉阳煤矿老矿区等工业遗产，加强工业遗产保护再利用，加强乡村绿化美化提升，打造一批工业特色美丽乡村。以菜佳村、民建村等为重点，依托顺河古街、雷氏民居等历史文化遗产，加强特色文化保护传承，加强农房管控和乡村风貌提升指导，打造古今交融美丽乡村。以石堰村、三溪村等非遗传承地为重点，加强夹江手工造纸、沐川草龙等非物质文化遗产保护和活态传承，加强民俗文化互动展示空间建设，打造非遗特色美丽乡村。以福来村、古井村等民族村寨为重点，加强山水自然环境保护，推进民族风貌塑造和文化延续，打造彝族特色美丽乡村。</w:t>
      </w:r>
    </w:p>
    <w:p>
      <w:pPr>
        <w:pStyle w:val="42"/>
        <w:numPr>
          <w:ilvl w:val="0"/>
          <w:numId w:val="24"/>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营造美好宜居乡村环境</w:t>
      </w:r>
    </w:p>
    <w:p>
      <w:pPr>
        <w:topLinePunct/>
      </w:pPr>
      <w:r>
        <w:rPr>
          <w:rFonts w:hint="eastAsia"/>
        </w:rPr>
        <w:t>推进宜居宜业和美乡村建设，实施农村人居环境整治“五大提升行动”，统筹推进农村污水治理、垃圾治理、厕所新（改）建、绿化美化等工作，全力铺展出新时代乐山美丽乡村画卷。深入推进“五清”行动，常态化“清河”“清渠”“清沟”“清路”“清院”，擦亮乡村美丽底色。推进实施农村生活污水治理“千村示范工程”，加强生活污水处理设施及配套管网建设，强化农村黑臭水体动态排查和源头治理。实施农村生活垃圾治理提升行动，加强城乡生活垃圾处理设施建设，有序推进农村生活垃圾分类工作，进一步完善农村生活垃圾收转运处置体系，实现100%的行政村全覆盖。稳步推进农村“厕所革命”，分类有序新（改）建农村无害化卫生厕所，实现全市农村卫生厕所普及率稳定在XX%以上。大力实施农村“四旁”绿化、立体绿化建设，鼓励栽植乡土树种草种绿化，加强张山村川黔紫薇、清溪镇黄葛古树等古树名木保护，引导村民在庭院中打造小花园、小菜园、小果园，营造生态宜居乡村环境。</w:t>
      </w:r>
    </w:p>
    <w:p>
      <w:pPr>
        <w:pStyle w:val="42"/>
        <w:numPr>
          <w:ilvl w:val="0"/>
          <w:numId w:val="24"/>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提升乡村公共服务水平</w:t>
      </w:r>
    </w:p>
    <w:p>
      <w:pPr>
        <w:topLinePunct/>
      </w:pPr>
      <w:r>
        <w:rPr>
          <w:rFonts w:hint="eastAsia"/>
        </w:rPr>
        <w:t>系统提升农村饮水安全保障能力，加快构建与城乡融合发展相适应的农村供水保障体系，在人口相对集中的地区推进规模化供水工程建设。全面推进“四好农村路”、“金通工程”、平安渡运工程建设，优化完善延伸农村公路网，</w:t>
      </w:r>
      <w:r>
        <w:rPr>
          <w:rFonts w:hint="eastAsia" w:ascii="仿宋_GB2312"/>
          <w:szCs w:val="32"/>
        </w:rPr>
        <w:t>扩大农村公路覆盖范围和通达深度，全面</w:t>
      </w:r>
      <w:r>
        <w:rPr>
          <w:rFonts w:ascii="仿宋_GB2312"/>
          <w:szCs w:val="32"/>
        </w:rPr>
        <w:t>实施农村公路县乡村三级</w:t>
      </w:r>
      <w:r>
        <w:rPr>
          <w:rFonts w:hint="eastAsia" w:ascii="仿宋_GB2312"/>
          <w:szCs w:val="32"/>
        </w:rPr>
        <w:t>“</w:t>
      </w:r>
      <w:r>
        <w:rPr>
          <w:rFonts w:ascii="仿宋_GB2312"/>
          <w:szCs w:val="32"/>
        </w:rPr>
        <w:t>路长制</w:t>
      </w:r>
      <w:r>
        <w:rPr>
          <w:rFonts w:hint="eastAsia" w:ascii="仿宋_GB2312"/>
          <w:szCs w:val="32"/>
        </w:rPr>
        <w:t>”，</w:t>
      </w:r>
      <w:r>
        <w:rPr>
          <w:rFonts w:ascii="仿宋_GB2312"/>
          <w:szCs w:val="32"/>
        </w:rPr>
        <w:t>促进区域内农村公路</w:t>
      </w:r>
      <w:r>
        <w:rPr>
          <w:rFonts w:hint="eastAsia" w:ascii="仿宋_GB2312"/>
          <w:szCs w:val="32"/>
        </w:rPr>
        <w:t>“</w:t>
      </w:r>
      <w:r>
        <w:rPr>
          <w:rFonts w:ascii="仿宋_GB2312"/>
          <w:szCs w:val="32"/>
        </w:rPr>
        <w:t>建、管、养、运</w:t>
      </w:r>
      <w:r>
        <w:rPr>
          <w:rFonts w:hint="eastAsia" w:ascii="仿宋_GB2312"/>
          <w:szCs w:val="32"/>
        </w:rPr>
        <w:t>”</w:t>
      </w:r>
      <w:r>
        <w:rPr>
          <w:rFonts w:ascii="仿宋_GB2312"/>
          <w:szCs w:val="32"/>
        </w:rPr>
        <w:t>协调健康发展。</w:t>
      </w:r>
      <w:r>
        <w:rPr>
          <w:rFonts w:hint="eastAsia"/>
        </w:rPr>
        <w:t>加强农村电网保障能力建设，实施乡村电网巩固提升工程。实</w:t>
      </w:r>
      <w:r>
        <w:rPr>
          <w:rFonts w:hint="eastAsia" w:ascii="仿宋_GB2312"/>
          <w:szCs w:val="32"/>
        </w:rPr>
        <w:t>施数字乡村建设发展工程，加快农村光纤宽带及“智慧广电”和4G网络全覆盖，推动5G网络向农村延伸。提升</w:t>
      </w:r>
      <w:r>
        <w:rPr>
          <w:rFonts w:hint="eastAsia"/>
        </w:rPr>
        <w:t>乡村基层治理水平，鼓励引导各村制定具有针对性、可操作性的村规民约，深入开展“践行十爱、德耀嘉州”主题活动，推动形成文明乡风、良好家风、淳朴民风。</w:t>
      </w:r>
    </w:p>
    <w:p>
      <w:pPr>
        <w:topLinePunct/>
        <w:ind w:firstLine="643"/>
        <w:outlineLvl w:val="1"/>
        <w:rPr>
          <w:rFonts w:ascii="楷体_GB2312" w:hAnsi="楷体_GB2312" w:eastAsia="楷体_GB2312" w:cs="楷体_GB2312"/>
          <w:b/>
          <w:bCs/>
        </w:rPr>
      </w:pPr>
      <w:bookmarkStart w:id="41" w:name="_Toc11264"/>
      <w:r>
        <w:rPr>
          <w:rFonts w:hint="eastAsia" w:ascii="楷体_GB2312" w:hAnsi="楷体_GB2312" w:eastAsia="楷体_GB2312" w:cs="楷体_GB2312"/>
          <w:b/>
          <w:bCs/>
        </w:rPr>
        <w:t>（二）守护岁稔年丰的天府粮仓</w:t>
      </w:r>
      <w:bookmarkEnd w:id="41"/>
    </w:p>
    <w:p>
      <w:pPr>
        <w:pStyle w:val="42"/>
        <w:numPr>
          <w:ilvl w:val="0"/>
          <w:numId w:val="25"/>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推进耕地质量保护建设</w:t>
      </w:r>
    </w:p>
    <w:p>
      <w:pPr>
        <w:topLinePunct/>
      </w:pPr>
      <w:r>
        <w:rPr>
          <w:rFonts w:hint="eastAsia"/>
        </w:rPr>
        <w:t>持续推进高标准农田建设，以永久基本农田保护区、粮食生产功能区、重要农产品生产保护区为重点，因地制宜开展田块整治、土壤改良，提高农田蓄水灌溉排水能力，优化提升田间道路，加强农田防护与生态环境保护，集中连片打造高标准农田综合建设引领带。切实提升耕地质量，优化调整种植结构，重点推广稻药、稻菜轮作模式和深耕深松、水肥一体等资源高效利用技术，加强化肥农药控制及阻控重金属、有机物污染，助力打造新时代更高水平“天府粮仓”。</w:t>
      </w:r>
    </w:p>
    <w:p>
      <w:pPr>
        <w:pStyle w:val="42"/>
        <w:numPr>
          <w:ilvl w:val="0"/>
          <w:numId w:val="25"/>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大力发展生态循环农业</w:t>
      </w:r>
    </w:p>
    <w:p>
      <w:pPr>
        <w:topLinePunct/>
      </w:pPr>
      <w:r>
        <w:rPr>
          <w:rFonts w:hint="eastAsia"/>
        </w:rPr>
        <w:t>以绿色种养循环为抓手，推进农业绿色发展，加强种植业和养殖业紧密衔接，串联出一条绿色种养循环“生态链”。以畜禽养殖产业强村为重点，探索发展“肥料化”循环经济，支持畜禽养殖场户建设畜禽粪污无害化处理和资源化利用设施，支持专业化服务组织开展粪肥收集、处理、施用服务，鼓励推广粪肥还田、制取沼气、生产有机肥等资源化利用模式，推动畜禽养殖业绿色发展。以水产养殖专业村为重点，</w:t>
      </w:r>
      <w:bookmarkStart w:id="42" w:name="_Hlk164865806"/>
      <w:r>
        <w:rPr>
          <w:rFonts w:hint="eastAsia"/>
        </w:rPr>
        <w:t>发展稻渔综合种养、鱼菜共生、池塘内循环水养殖、高低位池塘流水养殖等多层次生态养殖模式</w:t>
      </w:r>
      <w:bookmarkEnd w:id="42"/>
      <w:r>
        <w:rPr>
          <w:rFonts w:hint="eastAsia"/>
        </w:rPr>
        <w:t>，推进水产养殖绿色发展。以水果、茶叶等产业强村为重点，因地制宜推广“猪沼果（茶）”“林下养殖”等绿色种养结合技术模式，推进种植业绿色高质量发展。</w:t>
      </w:r>
    </w:p>
    <w:p>
      <w:pPr>
        <w:topLinePunct/>
        <w:ind w:firstLine="643"/>
        <w:outlineLvl w:val="1"/>
        <w:rPr>
          <w:rFonts w:ascii="楷体_GB2312" w:hAnsi="楷体_GB2312" w:eastAsia="楷体_GB2312" w:cs="楷体_GB2312"/>
          <w:b/>
          <w:bCs/>
        </w:rPr>
      </w:pPr>
      <w:bookmarkStart w:id="43" w:name="_Toc22096"/>
      <w:r>
        <w:rPr>
          <w:rFonts w:hint="eastAsia" w:ascii="楷体_GB2312" w:hAnsi="楷体_GB2312" w:eastAsia="楷体_GB2312" w:cs="楷体_GB2312"/>
          <w:b/>
          <w:bCs/>
        </w:rPr>
        <w:t>（三）打造欣欣向荣的乡村产业</w:t>
      </w:r>
      <w:bookmarkEnd w:id="43"/>
    </w:p>
    <w:p>
      <w:pPr>
        <w:pStyle w:val="42"/>
        <w:numPr>
          <w:ilvl w:val="0"/>
          <w:numId w:val="26"/>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发展现代农业产业体系</w:t>
      </w:r>
    </w:p>
    <w:p>
      <w:pPr>
        <w:topLinePunct/>
      </w:pPr>
      <w:r>
        <w:rPr>
          <w:rFonts w:hint="eastAsia"/>
        </w:rPr>
        <w:t>因地制宜引导各区域发展特色主导产业。以峨眉山市、夹江县、犍为县、沐川县、马边县为重点，培育壮大“峨眉山茶”特色产业，打造高山绿茶产业核心区、茉莉花茶产业优势区。以井研县、市中区、五通桥区、犍为县为重点，推进标准化建园和基地提升改造并举，做大做强晚熟柑橘产业集群。以峨眉山市、沙湾区、金口河区为重点，促进道地中药材产业全链条发展，培育盆地边缘山地药材生产区，打造道地中药材产业集群。以沐川县、犍为县、马边县、峨边县为重点，建设竹浆纸、优质竹笋和竹质板材生产加工基地，打造林竹产业集群。力争在每个乡镇级片区培育建设1个以上现代农业园区，辐射带动村级片区发展，加快形成“一片区一主业一特色”的发展格局。以提高现代农业产业体系为导向，加强农业园区设施化、融合化、绿色化、数字化发展。支持农业园区提档升级，鼓励创建国家农村产业融合发展示范园，梯次培育一批“国、省、市、县”四级现代农业园区体系。</w:t>
      </w:r>
    </w:p>
    <w:p>
      <w:pPr>
        <w:pStyle w:val="42"/>
        <w:numPr>
          <w:ilvl w:val="0"/>
          <w:numId w:val="26"/>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引导乡村经济多元发展</w:t>
      </w:r>
    </w:p>
    <w:p>
      <w:pPr>
        <w:topLinePunct/>
      </w:pPr>
      <w:r>
        <w:rPr>
          <w:rFonts w:hint="eastAsia"/>
        </w:rPr>
        <w:t>推进农村一二三产业融合发展，加快延伸农业产业链、拓展农业功能、挖掘乡村价值，培育发展乡村新业态新模式。推动实施农产品加工业提升行动，支持家庭农场、农民合作社和中小微企业在粮食、畜牧、茶叶、林竹、水果、蔬菜、中药材等产业基地内建设产地初加工设施，引导大型农业企业在园区和食品基地内，以农产品及其加工副产物食用、药用功能性成分提取为重点发展农产品精深加工。依托茶产业、柑橘产业、道地药材产业、木竹产业等区域特色产业，积极开发“农业+旅游”“农业+休闲”“农业+康养”等新业态、新模式的生态产品，打造茶园观光、柑橘采摘、农耕教育、竹林康养等绿色消费场景，建设一批乡村“微度假”旅游目的地、农业主题公园、田园综合体、特色小镇、农耕体验基地等“农业景区”。加快推进农村电商发展，围绕黑竹沟藤椒、沐川猕猴桃、苏稽米花糖等特色农产品，开展直播平台打造、电商实训、代运营等“一站式”服务，构建“特色产业+农村电商+寄递+农户（合作社）”产业模式。</w:t>
      </w:r>
    </w:p>
    <w:p>
      <w:pPr>
        <w:pStyle w:val="42"/>
        <w:numPr>
          <w:ilvl w:val="0"/>
          <w:numId w:val="26"/>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做优区域农产品品牌</w:t>
      </w:r>
    </w:p>
    <w:p>
      <w:pPr>
        <w:topLinePunct/>
      </w:pPr>
      <w:r>
        <w:rPr>
          <w:rFonts w:hint="eastAsia"/>
        </w:rPr>
        <w:t>推动实施农业生产“三品一标”提升行动，推进品种培优、品质提升和农业品牌建设，规范商标品牌指导站建设，擦亮区域公用品牌，提升农产品附加值。深入开展农产品区域公用品牌建设，培育壮大“犍为茉莉茶”、“马边绿茶”、“井研柑橘”、“犍为再生稻米”等农产品区域公用品牌，着力打造一批影响力大、带动力强的中国驰名商标、优质品牌农产品，不断增强品牌价值和产品价值，力争每个县培育1-2个叫得响的农业企业品牌。推进农产品质量全程可追溯管理，依托粮油、蔬菜、水果、中药材等区域特色农业资源、产业基础和品牌优势，依据“一村一品”产业定位，建设特色农产品溯源系统，构建“统一供种、统一技术、统一包装、统一品牌、统一推介、统一监管”模式，推进生产标准化、监管智慧化、特征标识化、产品身份化，从源头保证特色农产品质量安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topLinePunct/>
              <w:ind w:firstLine="0" w:firstLineChars="0"/>
              <w:jc w:val="center"/>
              <w:rPr>
                <w:sz w:val="21"/>
                <w:szCs w:val="21"/>
              </w:rPr>
            </w:pPr>
            <w:r>
              <w:rPr>
                <w:rFonts w:hint="eastAsia"/>
                <w:b/>
                <w:bCs/>
                <w:sz w:val="21"/>
                <w:szCs w:val="21"/>
              </w:rPr>
              <w:t>专栏5 美丽乡村建设行动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27"/>
              </w:numPr>
              <w:topLinePunct/>
              <w:ind w:firstLine="422"/>
              <w:rPr>
                <w:kern w:val="0"/>
                <w:sz w:val="21"/>
                <w:szCs w:val="21"/>
              </w:rPr>
            </w:pPr>
            <w:r>
              <w:rPr>
                <w:rFonts w:hint="eastAsia"/>
                <w:b/>
                <w:bCs/>
                <w:kern w:val="0"/>
                <w:sz w:val="21"/>
                <w:szCs w:val="21"/>
              </w:rPr>
              <w:t>农村污水治理行动。</w:t>
            </w:r>
            <w:r>
              <w:rPr>
                <w:rFonts w:hint="eastAsia"/>
                <w:kern w:val="0"/>
                <w:sz w:val="21"/>
                <w:szCs w:val="21"/>
              </w:rPr>
              <w:t>持续开展农村生活污水“千村示范工程”建设。开展农村黑臭水体治理试点。进一步加强农村生活污水处理能力，推广低耗能、低成本、易维护、高效率的农村生活污水处理技术。推进农村生活污水资源化利用。</w:t>
            </w:r>
          </w:p>
          <w:p>
            <w:pPr>
              <w:numPr>
                <w:ilvl w:val="0"/>
                <w:numId w:val="27"/>
              </w:numPr>
              <w:topLinePunct/>
              <w:ind w:firstLine="422"/>
              <w:rPr>
                <w:kern w:val="0"/>
                <w:sz w:val="21"/>
                <w:szCs w:val="21"/>
              </w:rPr>
            </w:pPr>
            <w:r>
              <w:rPr>
                <w:rFonts w:hint="eastAsia"/>
                <w:b/>
                <w:bCs/>
                <w:kern w:val="0"/>
                <w:sz w:val="21"/>
                <w:szCs w:val="21"/>
              </w:rPr>
              <w:t>农村生活垃圾治理行动。</w:t>
            </w:r>
            <w:r>
              <w:rPr>
                <w:rFonts w:hint="eastAsia"/>
                <w:kern w:val="0"/>
                <w:sz w:val="21"/>
                <w:szCs w:val="21"/>
              </w:rPr>
              <w:t>开展农村生活垃圾治理，加快农村生活垃圾转运和回收利用体系建设，补齐设施短板，实现每个县（市、区）具备无害化处理设施和能力。引导城乡一体化运营管理，逐步实现环卫服务均等化。农村生活垃圾收转运处置体系覆盖100%的行政村。</w:t>
            </w:r>
          </w:p>
          <w:p>
            <w:pPr>
              <w:numPr>
                <w:ilvl w:val="0"/>
                <w:numId w:val="27"/>
              </w:numPr>
              <w:topLinePunct/>
              <w:ind w:firstLine="422"/>
              <w:rPr>
                <w:kern w:val="0"/>
                <w:sz w:val="21"/>
                <w:szCs w:val="21"/>
              </w:rPr>
            </w:pPr>
            <w:r>
              <w:rPr>
                <w:rFonts w:hint="eastAsia"/>
                <w:b/>
                <w:bCs/>
                <w:kern w:val="0"/>
                <w:sz w:val="21"/>
                <w:szCs w:val="21"/>
              </w:rPr>
              <w:t>农村供水保障行动。</w:t>
            </w:r>
            <w:r>
              <w:rPr>
                <w:rFonts w:hint="eastAsia"/>
                <w:kern w:val="0"/>
                <w:sz w:val="21"/>
                <w:szCs w:val="21"/>
              </w:rPr>
              <w:t>严格遵照水利部农村供水保障“十四五”规划精神，按照“建大、并中、减小”的发展思路，在平原区重点发展城乡一体化供水工程，在丘陵区重点发展规模化供水工程，在高山区坚持“集中为主、分散补充”大力发展集中供水工程；强化水源保护、净化消毒和水质检测；健全完善农村饮水安全责任体系，切实落实“三个责任”和“三项制度”；按照“先大后小、以大带小、以点带面、分类施策”的工作思路，优化创新农村供水工程管理机制，全面提升规范化管理水平。</w:t>
            </w:r>
          </w:p>
          <w:p>
            <w:pPr>
              <w:numPr>
                <w:ilvl w:val="0"/>
                <w:numId w:val="27"/>
              </w:numPr>
              <w:topLinePunct/>
              <w:ind w:firstLine="422"/>
              <w:rPr>
                <w:kern w:val="0"/>
                <w:sz w:val="21"/>
                <w:szCs w:val="21"/>
              </w:rPr>
            </w:pPr>
            <w:r>
              <w:rPr>
                <w:rFonts w:hint="eastAsia"/>
                <w:b/>
                <w:bCs/>
                <w:kern w:val="0"/>
                <w:sz w:val="21"/>
                <w:szCs w:val="21"/>
              </w:rPr>
              <w:t>村庄清洁行动。</w:t>
            </w:r>
            <w:r>
              <w:rPr>
                <w:rFonts w:hint="eastAsia"/>
                <w:kern w:val="0"/>
                <w:sz w:val="21"/>
                <w:szCs w:val="21"/>
              </w:rPr>
              <w:t>常态化开展村庄清洁专项提升行动，以农村“五清”行动为抓手，重点清河、清渠、清沟、清路、清院，建立完善长效保洁机制，实现村庄持续干净整洁。</w:t>
            </w:r>
          </w:p>
          <w:p>
            <w:pPr>
              <w:numPr>
                <w:ilvl w:val="0"/>
                <w:numId w:val="27"/>
              </w:numPr>
              <w:topLinePunct/>
              <w:ind w:firstLine="422"/>
              <w:rPr>
                <w:kern w:val="0"/>
                <w:sz w:val="21"/>
                <w:szCs w:val="21"/>
              </w:rPr>
            </w:pPr>
            <w:r>
              <w:rPr>
                <w:rFonts w:hint="eastAsia"/>
                <w:b/>
                <w:bCs/>
                <w:kern w:val="0"/>
                <w:sz w:val="21"/>
                <w:szCs w:val="21"/>
              </w:rPr>
              <w:t>乡村风貌提升行动</w:t>
            </w:r>
            <w:r>
              <w:rPr>
                <w:rFonts w:hint="eastAsia"/>
                <w:kern w:val="0"/>
                <w:sz w:val="21"/>
                <w:szCs w:val="21"/>
              </w:rPr>
              <w:t>。以县级为单元，建设一批山水林田路房整体改善、田园风光优美的乡村风貌提升示范县（市、区)。</w:t>
            </w:r>
          </w:p>
          <w:p>
            <w:pPr>
              <w:numPr>
                <w:ilvl w:val="0"/>
                <w:numId w:val="27"/>
              </w:numPr>
              <w:topLinePunct/>
              <w:ind w:firstLine="422"/>
              <w:rPr>
                <w:kern w:val="0"/>
                <w:sz w:val="21"/>
                <w:szCs w:val="21"/>
              </w:rPr>
            </w:pPr>
            <w:r>
              <w:rPr>
                <w:rFonts w:hint="eastAsia"/>
                <w:b/>
                <w:bCs/>
                <w:kern w:val="0"/>
                <w:sz w:val="21"/>
                <w:szCs w:val="21"/>
              </w:rPr>
              <w:t>传统村落保护行动。</w:t>
            </w:r>
            <w:r>
              <w:rPr>
                <w:rFonts w:hint="eastAsia"/>
                <w:kern w:val="0"/>
                <w:sz w:val="21"/>
                <w:szCs w:val="21"/>
              </w:rPr>
              <w:t>开展濒危传统村落保护专项工程。建设一批传统村落保护、传承、利用示范项目。农村养老设施建设行动：支持每个涉农县建设2个农村区域养老服务中心，其他养老设施立足基本生活保障和照料需求，重点对房屋建筑及设施按照功能性质合理分区并进行适老化改造。</w:t>
            </w:r>
          </w:p>
          <w:p>
            <w:pPr>
              <w:numPr>
                <w:ilvl w:val="0"/>
                <w:numId w:val="27"/>
              </w:numPr>
              <w:topLinePunct/>
              <w:ind w:firstLine="422"/>
              <w:rPr>
                <w:kern w:val="0"/>
                <w:sz w:val="21"/>
                <w:szCs w:val="21"/>
              </w:rPr>
            </w:pPr>
            <w:r>
              <w:rPr>
                <w:rFonts w:hint="eastAsia"/>
                <w:b/>
                <w:bCs/>
                <w:kern w:val="0"/>
                <w:sz w:val="21"/>
                <w:szCs w:val="21"/>
              </w:rPr>
              <w:t>村庄绿化行动。</w:t>
            </w:r>
            <w:r>
              <w:rPr>
                <w:rFonts w:hint="eastAsia"/>
                <w:kern w:val="0"/>
                <w:sz w:val="21"/>
                <w:szCs w:val="21"/>
              </w:rPr>
              <w:t>充分利用房前屋后、河塘沟渠、道路两侧闲置土地见缝插绿。加强乡村裸露山体、采石取土创面、矿山废弃地、重金属污染地等补绿复绿。开展河流公路两侧林带、环村林带、农田林网等补植修复，实施退化防护林修复改造。开展彝家新寨、乌蒙新村绿化活动。</w:t>
            </w:r>
          </w:p>
          <w:p>
            <w:pPr>
              <w:numPr>
                <w:ilvl w:val="0"/>
                <w:numId w:val="27"/>
              </w:numPr>
              <w:topLinePunct/>
              <w:ind w:firstLine="422"/>
              <w:rPr>
                <w:kern w:val="0"/>
                <w:sz w:val="21"/>
                <w:szCs w:val="21"/>
              </w:rPr>
            </w:pPr>
            <w:r>
              <w:rPr>
                <w:rFonts w:hint="eastAsia"/>
                <w:b/>
                <w:bCs/>
                <w:kern w:val="0"/>
                <w:sz w:val="21"/>
                <w:szCs w:val="21"/>
              </w:rPr>
              <w:t>农村养老设施建设行动。</w:t>
            </w:r>
            <w:r>
              <w:rPr>
                <w:rFonts w:hint="eastAsia"/>
                <w:kern w:val="0"/>
                <w:sz w:val="21"/>
                <w:szCs w:val="21"/>
              </w:rPr>
              <w:t>支持每个涉农县建设2个农村区域养老服务中心，其他养老设施立足基本保障和照料需求，重点对房屋建筑及设施按照功能性质合理分区并进行适老化改造。</w:t>
            </w:r>
          </w:p>
          <w:p>
            <w:pPr>
              <w:numPr>
                <w:ilvl w:val="0"/>
                <w:numId w:val="27"/>
              </w:numPr>
              <w:topLinePunct/>
              <w:ind w:firstLine="422"/>
              <w:rPr>
                <w:kern w:val="0"/>
                <w:sz w:val="21"/>
                <w:szCs w:val="21"/>
              </w:rPr>
            </w:pPr>
            <w:r>
              <w:rPr>
                <w:rFonts w:hint="eastAsia"/>
                <w:b/>
                <w:bCs/>
                <w:kern w:val="0"/>
                <w:sz w:val="21"/>
                <w:szCs w:val="21"/>
              </w:rPr>
              <w:t>优质农业品牌提升行动。</w:t>
            </w:r>
            <w:r>
              <w:rPr>
                <w:rFonts w:hint="eastAsia"/>
                <w:kern w:val="0"/>
                <w:sz w:val="21"/>
                <w:szCs w:val="21"/>
              </w:rPr>
              <w:t>聚力打造“峨眉山茶”“井研柑橘”等区域公用品牌，做强“川佛手”“川牛膝”“犍为茉莉花茶”等优势品种，培育绿色食品、有机农产品和农产品地理标志80个以上。</w:t>
            </w:r>
          </w:p>
        </w:tc>
      </w:tr>
    </w:tbl>
    <w:p>
      <w:pPr>
        <w:topLinePunct/>
        <w:outlineLvl w:val="0"/>
        <w:rPr>
          <w:rFonts w:ascii="黑体" w:hAnsi="黑体" w:eastAsia="黑体" w:cs="黑体"/>
          <w:bCs/>
          <w:kern w:val="44"/>
          <w:szCs w:val="32"/>
        </w:rPr>
      </w:pPr>
      <w:bookmarkStart w:id="44" w:name="_Toc30373"/>
      <w:r>
        <w:rPr>
          <w:rFonts w:hint="eastAsia" w:ascii="黑体" w:hAnsi="黑体" w:eastAsia="黑体" w:cs="黑体"/>
          <w:bCs/>
          <w:kern w:val="44"/>
          <w:szCs w:val="32"/>
        </w:rPr>
        <w:t>八、构建智慧协同治理体系，营造乐治乐享乐氛围</w:t>
      </w:r>
      <w:bookmarkEnd w:id="44"/>
    </w:p>
    <w:p>
      <w:pPr>
        <w:topLinePunct/>
        <w:ind w:firstLine="643"/>
        <w:outlineLvl w:val="1"/>
        <w:rPr>
          <w:rFonts w:ascii="楷体_GB2312" w:hAnsi="楷体_GB2312" w:eastAsia="楷体_GB2312" w:cs="楷体_GB2312"/>
          <w:b/>
          <w:bCs/>
        </w:rPr>
      </w:pPr>
      <w:bookmarkStart w:id="45" w:name="_Toc31756"/>
      <w:r>
        <w:rPr>
          <w:rFonts w:hint="eastAsia" w:ascii="楷体_GB2312" w:hAnsi="楷体_GB2312" w:eastAsia="楷体_GB2312" w:cs="楷体_GB2312"/>
          <w:b/>
          <w:bCs/>
        </w:rPr>
        <w:t>（一）健全生态产品价值实现机制</w:t>
      </w:r>
      <w:bookmarkEnd w:id="45"/>
    </w:p>
    <w:p>
      <w:pPr>
        <w:pStyle w:val="42"/>
        <w:numPr>
          <w:ilvl w:val="0"/>
          <w:numId w:val="28"/>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建立生态产品调查评价机制</w:t>
      </w:r>
    </w:p>
    <w:p>
      <w:pPr>
        <w:topLinePunct/>
        <w:rPr>
          <w:shd w:val="clear" w:color="auto" w:fill="FFFFFF"/>
        </w:rPr>
      </w:pPr>
      <w:r>
        <w:rPr>
          <w:shd w:val="clear" w:color="auto" w:fill="FFFFFF"/>
        </w:rPr>
        <w:t>开展</w:t>
      </w:r>
      <w:r>
        <w:rPr>
          <w:rFonts w:hint="eastAsia"/>
          <w:shd w:val="clear" w:color="auto" w:fill="FFFFFF"/>
        </w:rPr>
        <w:t>乐山市</w:t>
      </w:r>
      <w:r>
        <w:rPr>
          <w:shd w:val="clear" w:color="auto" w:fill="FFFFFF"/>
        </w:rPr>
        <w:t>生态产品基础信息调查</w:t>
      </w:r>
      <w:r>
        <w:rPr>
          <w:rFonts w:hint="eastAsia"/>
          <w:shd w:val="clear" w:color="auto" w:fill="FFFFFF"/>
        </w:rPr>
        <w:t>与动态评估</w:t>
      </w:r>
      <w:r>
        <w:rPr>
          <w:shd w:val="clear" w:color="auto" w:fill="FFFFFF"/>
        </w:rPr>
        <w:t>，</w:t>
      </w:r>
      <w:r>
        <w:rPr>
          <w:rFonts w:hint="eastAsia"/>
          <w:shd w:val="clear" w:color="auto" w:fill="FFFFFF"/>
        </w:rPr>
        <w:t>摸清各类生态产品数量、质量等底数，形成生态产品目录清单，探索建立开放共享的生态产品信息云平台。有序推进自然资源统一确权登记，明晰自然资源资产产权主体，推进明确生态产品权责归属。建立生态产品价值评价机制，制定生态产品价值（</w:t>
      </w:r>
      <w:r>
        <w:rPr>
          <w:shd w:val="clear" w:color="auto" w:fill="FFFFFF"/>
        </w:rPr>
        <w:t>GEP</w:t>
      </w:r>
      <w:r>
        <w:rPr>
          <w:rFonts w:hint="eastAsia"/>
          <w:shd w:val="clear" w:color="auto" w:fill="FFFFFF"/>
        </w:rPr>
        <w:t>）核算规范，开展生态产品价值核算，</w:t>
      </w:r>
      <w:r>
        <w:rPr>
          <w:shd w:val="clear" w:color="auto" w:fill="FFFFFF"/>
        </w:rPr>
        <w:t>支持</w:t>
      </w:r>
      <w:r>
        <w:rPr>
          <w:rFonts w:hint="eastAsia"/>
          <w:shd w:val="clear" w:color="auto" w:fill="FFFFFF"/>
        </w:rPr>
        <w:t>沐川、峨边、马边、金口河等</w:t>
      </w:r>
      <w:r>
        <w:rPr>
          <w:shd w:val="clear" w:color="auto" w:fill="FFFFFF"/>
        </w:rPr>
        <w:t>重点生态功能区探索推行GEP与GDP双核算、双运行、双提升</w:t>
      </w:r>
      <w:r>
        <w:rPr>
          <w:rFonts w:hint="eastAsia"/>
          <w:shd w:val="clear" w:color="auto" w:fill="FFFFFF"/>
        </w:rPr>
        <w:t>的“双轨”机制。丰富完善核算结果应用场景，推进核算结果在政府决策和绩效考核评价、工程项目建设、生态保护补偿、生态环境损害赔偿等方面的应用，探索建立基于GEP核算的生态产品价格形成机制。支持峨眉山市、金口河区、沐川县等国家生态文明建设示范区（市）、“两山”实践创新基地，率先开展</w:t>
      </w:r>
      <w:r>
        <w:rPr>
          <w:shd w:val="clear" w:color="auto" w:fill="FFFFFF"/>
        </w:rPr>
        <w:t>生态产品价值实现机制试点示范</w:t>
      </w:r>
      <w:r>
        <w:rPr>
          <w:rFonts w:hint="eastAsia"/>
          <w:shd w:val="clear" w:color="auto" w:fill="FFFFFF"/>
        </w:rPr>
        <w:t>，</w:t>
      </w:r>
      <w:r>
        <w:rPr>
          <w:shd w:val="clear" w:color="auto" w:fill="FFFFFF"/>
        </w:rPr>
        <w:t>打造一批生态产品价值实现机制试验基地及样板</w:t>
      </w:r>
      <w:r>
        <w:rPr>
          <w:rFonts w:hint="eastAsia"/>
          <w:shd w:val="clear" w:color="auto" w:fill="FFFFFF"/>
        </w:rPr>
        <w:t>。</w:t>
      </w:r>
    </w:p>
    <w:p>
      <w:pPr>
        <w:pStyle w:val="42"/>
        <w:numPr>
          <w:ilvl w:val="0"/>
          <w:numId w:val="28"/>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拓展生态环境导向开发模式</w:t>
      </w:r>
    </w:p>
    <w:p>
      <w:pPr>
        <w:topLinePunct/>
      </w:pPr>
      <w:r>
        <w:rPr>
          <w:rFonts w:hint="eastAsia"/>
          <w:szCs w:val="32"/>
          <w:shd w:val="clear" w:color="auto" w:fill="FFFFFF"/>
        </w:rPr>
        <w:t>积极推广生态环境导向的开发（E</w:t>
      </w:r>
      <w:r>
        <w:rPr>
          <w:szCs w:val="32"/>
          <w:shd w:val="clear" w:color="auto" w:fill="FFFFFF"/>
        </w:rPr>
        <w:t>OD</w:t>
      </w:r>
      <w:r>
        <w:rPr>
          <w:rFonts w:hint="eastAsia"/>
          <w:szCs w:val="32"/>
          <w:shd w:val="clear" w:color="auto" w:fill="FFFFFF"/>
        </w:rPr>
        <w:t>）模式，</w:t>
      </w:r>
      <w:bookmarkStart w:id="46" w:name="_Hlk164255804"/>
      <w:r>
        <w:rPr>
          <w:rFonts w:hint="eastAsia"/>
          <w:szCs w:val="32"/>
          <w:shd w:val="clear" w:color="auto" w:fill="FFFFFF"/>
        </w:rPr>
        <w:t>探索</w:t>
      </w:r>
      <w:r>
        <w:rPr>
          <w:rFonts w:hint="eastAsia"/>
        </w:rPr>
        <w:t>建立市级EOD试点申报、绩效评估、激励奖励和长效监管创新机制</w:t>
      </w:r>
      <w:bookmarkEnd w:id="46"/>
      <w:r>
        <w:rPr>
          <w:rFonts w:hint="eastAsia"/>
        </w:rPr>
        <w:t>，以</w:t>
      </w:r>
      <w:r>
        <w:t>峨眉</w:t>
      </w:r>
      <w:r>
        <w:rPr>
          <w:rFonts w:hint="eastAsia"/>
        </w:rPr>
        <w:t>山市</w:t>
      </w:r>
      <w:r>
        <w:t>EOD</w:t>
      </w:r>
      <w:r>
        <w:rPr>
          <w:rFonts w:hint="eastAsia"/>
        </w:rPr>
        <w:t>试点项目为引领，带动全市在矿山生态修复、流域综合治理、农村环境综合整治等领域</w:t>
      </w:r>
      <w:r>
        <w:t>打造一批</w:t>
      </w:r>
      <w:r>
        <w:rPr>
          <w:rFonts w:hint="eastAsia"/>
        </w:rPr>
        <w:t>E</w:t>
      </w:r>
      <w:r>
        <w:t>OD</w:t>
      </w:r>
      <w:r>
        <w:rPr>
          <w:rFonts w:hint="eastAsia"/>
        </w:rPr>
        <w:t>样板工程。稳慎筛选与评估关联项目，重点支持实施基础好、投资规模适中、环境关联度高、项目边界清晰、生态效益显著的项目，建立乐山市EOD项目储备库，实行分类管理、梯次推进。推进完善EOD生态场景和消费业态融合指引，鼓励与周边项目协同发展和综合赋能，提升项目增值空间</w:t>
      </w:r>
      <w:r>
        <w:t>。</w:t>
      </w:r>
      <w:r>
        <w:rPr>
          <w:rFonts w:hint="eastAsia"/>
        </w:rPr>
        <w:t>探索不同类型E</w:t>
      </w:r>
      <w:r>
        <w:t>OD</w:t>
      </w:r>
      <w:r>
        <w:rPr>
          <w:rFonts w:hint="eastAsia"/>
        </w:rPr>
        <w:t>项目的适用运作方式、交易结构、投融资模式，明确社会资本、金融机构参与方式，加快</w:t>
      </w:r>
      <w:r>
        <w:t>培育专业水平高、运营管理经验丰富的</w:t>
      </w:r>
      <w:r>
        <w:rPr>
          <w:rFonts w:hint="eastAsia"/>
        </w:rPr>
        <w:t>多元</w:t>
      </w:r>
      <w:r>
        <w:t>市场主体，</w:t>
      </w:r>
      <w:r>
        <w:rPr>
          <w:rFonts w:hint="eastAsia"/>
        </w:rPr>
        <w:t>强化项目全生命周期运营管理。加强与生态环保公益基金会、社会组织和企业的联系与合作。</w:t>
      </w:r>
    </w:p>
    <w:p>
      <w:pPr>
        <w:pStyle w:val="42"/>
        <w:numPr>
          <w:ilvl w:val="0"/>
          <w:numId w:val="28"/>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落实绿色财税金融支持政策</w:t>
      </w:r>
    </w:p>
    <w:p>
      <w:pPr>
        <w:topLinePunct/>
        <w:rPr>
          <w:color w:val="333333"/>
          <w:shd w:val="clear" w:color="auto" w:fill="FFFFFF"/>
        </w:rPr>
      </w:pPr>
      <w:r>
        <w:rPr>
          <w:rFonts w:hint="eastAsia"/>
          <w:lang w:val="en-US" w:eastAsia="zh-CN"/>
        </w:rPr>
        <w:t>落实生态保护补偿机制，</w:t>
      </w:r>
      <w:r>
        <w:rPr>
          <w:rFonts w:hint="eastAsia"/>
        </w:rPr>
        <w:t>落实</w:t>
      </w:r>
      <w:r>
        <w:t>重点生态功能区财政转移支付制度</w:t>
      </w:r>
      <w:r>
        <w:rPr>
          <w:rFonts w:hint="eastAsia"/>
        </w:rPr>
        <w:t>，</w:t>
      </w:r>
      <w:r>
        <w:t>积极参与</w:t>
      </w:r>
      <w:r>
        <w:rPr>
          <w:rFonts w:hint="eastAsia"/>
        </w:rPr>
        <w:t>岷江</w:t>
      </w:r>
      <w:r>
        <w:t>流域横向生态保护补偿</w:t>
      </w:r>
      <w:r>
        <w:rPr>
          <w:rFonts w:hint="eastAsia"/>
        </w:rPr>
        <w:t>机制建设，探索建立河流、森林、湿地等重要生态系统全覆盖的生态保护补偿机制，探索发展共建园区、产业转移等间接型生态补偿模式。</w:t>
      </w:r>
      <w:r>
        <w:rPr>
          <w:rFonts w:hint="eastAsia"/>
          <w:lang w:val="en-US" w:eastAsia="zh-CN"/>
        </w:rPr>
        <w:t>落实</w:t>
      </w:r>
      <w:r>
        <w:rPr>
          <w:rFonts w:hint="eastAsia"/>
        </w:rPr>
        <w:t>碳排放权、排污权、用能权、用水权交易制度，探索可再生能源强制配额和绿证交易制度。创新绿色金融服务体系，大力发展绿色信贷、绿色金融债、绿色保险，针对光伏、电子信息、新能源新材料等重点绿色产业，</w:t>
      </w:r>
      <w:r>
        <w:rPr>
          <w:rFonts w:hint="eastAsia"/>
          <w:lang w:val="en-US" w:eastAsia="zh-CN"/>
        </w:rPr>
        <w:t>鼓励金融机构</w:t>
      </w:r>
      <w:r>
        <w:rPr>
          <w:rFonts w:hint="eastAsia"/>
        </w:rPr>
        <w:t>探索建立绿色信贷风险补偿基金、绿色债券违约风险分担机制，</w:t>
      </w:r>
      <w:r>
        <w:rPr>
          <w:rFonts w:hint="eastAsia"/>
          <w:lang w:val="en-US" w:eastAsia="zh-CN"/>
        </w:rPr>
        <w:t>鼓励</w:t>
      </w:r>
      <w:r>
        <w:rPr>
          <w:rFonts w:hint="eastAsia"/>
        </w:rPr>
        <w:t>中小金融机构探索建立科技支行、绿色网点等绿色金融专营机构。</w:t>
      </w:r>
    </w:p>
    <w:p>
      <w:pPr>
        <w:topLinePunct/>
        <w:ind w:firstLine="643"/>
        <w:outlineLvl w:val="1"/>
        <w:rPr>
          <w:rFonts w:ascii="楷体_GB2312" w:hAnsi="楷体_GB2312" w:eastAsia="楷体_GB2312" w:cs="楷体_GB2312"/>
          <w:b/>
          <w:bCs/>
        </w:rPr>
      </w:pPr>
      <w:bookmarkStart w:id="47" w:name="_Toc11283"/>
      <w:r>
        <w:rPr>
          <w:rFonts w:hint="eastAsia" w:ascii="楷体_GB2312" w:hAnsi="楷体_GB2312" w:eastAsia="楷体_GB2312" w:cs="楷体_GB2312"/>
          <w:b/>
          <w:bCs/>
        </w:rPr>
        <w:t>（二）推进制度创新赋能优政善治</w:t>
      </w:r>
      <w:bookmarkEnd w:id="47"/>
    </w:p>
    <w:p>
      <w:pPr>
        <w:pStyle w:val="42"/>
        <w:numPr>
          <w:ilvl w:val="0"/>
          <w:numId w:val="29"/>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提高社会治理法治效能</w:t>
      </w:r>
    </w:p>
    <w:p>
      <w:pPr>
        <w:topLinePunct/>
      </w:pPr>
      <w:r>
        <w:t>建立健全依法、科学、民主立法机制</w:t>
      </w:r>
      <w:r>
        <w:rPr>
          <w:rFonts w:hint="eastAsia"/>
        </w:rPr>
        <w:t>，推进在美丽乐山建设重点领域、重大问题、</w:t>
      </w:r>
      <w:r>
        <w:t>特定问题</w:t>
      </w:r>
      <w:r>
        <w:rPr>
          <w:rFonts w:hint="eastAsia"/>
        </w:rPr>
        <w:t>等方面</w:t>
      </w:r>
      <w:r>
        <w:t>精细化立法</w:t>
      </w:r>
      <w:r>
        <w:rPr>
          <w:rFonts w:hint="eastAsia"/>
        </w:rPr>
        <w:t>。</w:t>
      </w:r>
      <w:r>
        <w:rPr>
          <w:rFonts w:hint="eastAsia"/>
          <w:lang w:val="en-US" w:eastAsia="zh-CN"/>
        </w:rPr>
        <w:t>完善生态环境保护立法覆盖面，推进《乐山市畜禽水产养殖污染防治条例》《乐山市农村人居环境治理条例》等纳入立法规划</w:t>
      </w:r>
      <w:r>
        <w:rPr>
          <w:rFonts w:hint="eastAsia"/>
        </w:rPr>
        <w:t>，加强对</w:t>
      </w:r>
      <w:r>
        <w:t>乐山市中心城区绿心保护条例</w:t>
      </w:r>
      <w:r>
        <w:rPr>
          <w:rFonts w:hint="eastAsia"/>
        </w:rPr>
        <w:t>、乐山市三江岸线保护条例等已出台地方性法规立法后评估，</w:t>
      </w:r>
      <w:r>
        <w:t>积极争创四川省生态环境法治示范区。</w:t>
      </w:r>
      <w:r>
        <w:rPr>
          <w:rFonts w:hint="eastAsia"/>
        </w:rPr>
        <w:t>深化民族地区依法治理，指导峨边彝族自治县、马边彝族自治县用好用活民族自治地方立法权，及时立改废释自治条例和单行条例。加强法治文化建设，升级“法治公交”“法治三画”“新市民法治学校”“彝汉双语法治夜校”等全民普法品牌，打造“绿心公园法治驿站”等法治文化地标。加强法治乡村、社区建设，及时修订完善村规民约、居民公约。</w:t>
      </w:r>
    </w:p>
    <w:p>
      <w:pPr>
        <w:pStyle w:val="42"/>
        <w:numPr>
          <w:ilvl w:val="0"/>
          <w:numId w:val="29"/>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提升生态环境监管能力</w:t>
      </w:r>
    </w:p>
    <w:p>
      <w:pPr>
        <w:topLinePunct/>
        <w:rPr>
          <w:kern w:val="0"/>
        </w:rPr>
      </w:pPr>
      <w:r>
        <w:rPr>
          <w:rFonts w:hint="eastAsia"/>
          <w:color w:val="333333"/>
          <w:shd w:val="clear" w:color="auto" w:fill="FFFFFF"/>
        </w:rPr>
        <w:t>加快建立现代化生态环境监测体系，健全天空地一体化监测网络，</w:t>
      </w:r>
      <w:r>
        <w:rPr>
          <w:rFonts w:hint="eastAsia"/>
        </w:rPr>
        <w:t>着力</w:t>
      </w:r>
      <w:r>
        <w:rPr>
          <w:rFonts w:hint="eastAsia"/>
          <w:color w:val="333333"/>
          <w:shd w:val="clear" w:color="auto" w:fill="FFFFFF"/>
        </w:rPr>
        <w:t>补齐温室气体、地下水、新污染物、噪声、核与辐射、农村环境等监测短板，</w:t>
      </w:r>
      <w:r>
        <w:rPr>
          <w:rFonts w:hint="eastAsia"/>
        </w:rPr>
        <w:t>完善各环境要素环境质量监测点位布局，</w:t>
      </w:r>
      <w:r>
        <w:rPr>
          <w:rFonts w:hint="eastAsia"/>
          <w:color w:val="333333"/>
          <w:shd w:val="clear" w:color="auto" w:fill="FFFFFF"/>
        </w:rPr>
        <w:t>实现降碳、减污、扩绿协同监测全覆盖。</w:t>
      </w:r>
      <w:r>
        <w:rPr>
          <w:rFonts w:hint="eastAsia"/>
        </w:rPr>
        <w:t>分级分类推进生态环境机构能力建设，完善市级站土壤、地下水及特征污染指标监测能力，强化市中区、峨眉山市、犍为县等区域站细颗粒物与臭氧协同监测、污染源自动监测以及应急监测能力，持续开展生态环境监测设备升级改造，建设副县级生态环境研究中心。建立健全生态环境网格化监管体系，</w:t>
      </w:r>
      <w:r>
        <w:rPr>
          <w:rFonts w:hint="eastAsia" w:cs="仿宋_GB2312"/>
          <w:lang w:val="zh-CN"/>
        </w:rPr>
        <w:t>调整优化生态环境监督执法正面清单，强化日常监督执法，</w:t>
      </w:r>
      <w:r>
        <w:rPr>
          <w:rFonts w:hint="eastAsia"/>
        </w:rPr>
        <w:t>聚焦危险废物环境违法、监测数据造假、自然保护地、重点生态功能区等关键领域、区域，持续开展专项执法。</w:t>
      </w:r>
      <w:r>
        <w:t>健全</w:t>
      </w:r>
      <w:r>
        <w:rPr>
          <w:rFonts w:hint="eastAsia"/>
        </w:rPr>
        <w:t>优化</w:t>
      </w:r>
      <w:r>
        <w:t>执法方式</w:t>
      </w:r>
      <w:r>
        <w:rPr>
          <w:rFonts w:hint="eastAsia"/>
        </w:rPr>
        <w:t>，拓展无人机、在线监控、大数据分析等非现场执法手段。强化行政执法与刑事司法衔接，创新推进民事、行政、刑事“三合一”审判机制及生态修复执行机制</w:t>
      </w:r>
      <w:r>
        <w:rPr>
          <w:rFonts w:hint="eastAsia" w:cs="仿宋_GB2312"/>
          <w:lang w:val="zh-CN"/>
        </w:rPr>
        <w:t>。</w:t>
      </w:r>
      <w:r>
        <w:t>建立多元共治格局</w:t>
      </w:r>
      <w:r>
        <w:rPr>
          <w:rFonts w:hint="eastAsia"/>
        </w:rPr>
        <w:t>，充分</w:t>
      </w:r>
      <w:r>
        <w:t>发挥企业环境治理主体作用</w:t>
      </w:r>
      <w:r>
        <w:rPr>
          <w:rFonts w:hint="eastAsia" w:cs="仿宋_GB2312"/>
          <w:lang w:val="zh-CN"/>
        </w:rPr>
        <w:t>，</w:t>
      </w:r>
      <w:r>
        <w:t>鼓励企业建设环境管理信息系统，向生态环境部门共享污染</w:t>
      </w:r>
      <w:r>
        <w:rPr>
          <w:rFonts w:hint="eastAsia"/>
        </w:rPr>
        <w:t>防治设施运行</w:t>
      </w:r>
      <w:r>
        <w:t>数据</w:t>
      </w:r>
      <w:r>
        <w:rPr>
          <w:rFonts w:hint="eastAsia"/>
        </w:rPr>
        <w:t>，畅通“12345”“乐山心连心”、市长信箱等公众参与监督渠道，进一步</w:t>
      </w:r>
      <w:r>
        <w:t>完善</w:t>
      </w:r>
      <w:r>
        <w:rPr>
          <w:rFonts w:hint="eastAsia"/>
        </w:rPr>
        <w:t>环境治理全民行动体系</w:t>
      </w:r>
      <w:r>
        <w:rPr>
          <w:rFonts w:hint="eastAsia" w:cs="仿宋_GB2312"/>
          <w:lang w:val="zh-CN"/>
        </w:rPr>
        <w:t>。</w:t>
      </w:r>
    </w:p>
    <w:p>
      <w:pPr>
        <w:pStyle w:val="42"/>
        <w:numPr>
          <w:ilvl w:val="0"/>
          <w:numId w:val="29"/>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创新数智融合治理模式</w:t>
      </w:r>
    </w:p>
    <w:p>
      <w:pPr>
        <w:topLinePunct/>
        <w:rPr>
          <w:rFonts w:ascii="仿宋_GB2312"/>
          <w:szCs w:val="32"/>
        </w:rPr>
      </w:pPr>
      <w:r>
        <w:t>完善</w:t>
      </w:r>
      <w:r>
        <w:rPr>
          <w:rFonts w:hint="eastAsia"/>
        </w:rPr>
        <w:t>“</w:t>
      </w:r>
      <w:r>
        <w:t>数字乐山</w:t>
      </w:r>
      <w:r>
        <w:rPr>
          <w:rFonts w:hint="eastAsia"/>
        </w:rPr>
        <w:t>”</w:t>
      </w:r>
      <w:r>
        <w:t>顶层设计和整体规划，</w:t>
      </w:r>
      <w:r>
        <w:rPr>
          <w:rFonts w:ascii="仿宋_GB2312"/>
          <w:szCs w:val="32"/>
        </w:rPr>
        <w:t>深化人工智能</w:t>
      </w:r>
      <w:r>
        <w:rPr>
          <w:rFonts w:hint="eastAsia" w:ascii="仿宋_GB2312"/>
          <w:szCs w:val="32"/>
        </w:rPr>
        <w:t>、云计算、区块链等</w:t>
      </w:r>
      <w:r>
        <w:rPr>
          <w:rFonts w:ascii="仿宋_GB2312"/>
          <w:szCs w:val="32"/>
        </w:rPr>
        <w:t>数字技术</w:t>
      </w:r>
      <w:r>
        <w:rPr>
          <w:rFonts w:hint="eastAsia" w:ascii="仿宋_GB2312"/>
          <w:szCs w:val="32"/>
        </w:rPr>
        <w:t>在交通运输、</w:t>
      </w:r>
      <w:r>
        <w:t>环境保护、</w:t>
      </w:r>
      <w:r>
        <w:rPr>
          <w:rFonts w:hint="eastAsia"/>
        </w:rPr>
        <w:t>城乡建设</w:t>
      </w:r>
      <w:r>
        <w:t>、</w:t>
      </w:r>
      <w:r>
        <w:rPr>
          <w:rFonts w:hint="eastAsia"/>
        </w:rPr>
        <w:t>文旅融合、</w:t>
      </w:r>
      <w:r>
        <w:t>民生保障</w:t>
      </w:r>
      <w:r>
        <w:rPr>
          <w:rFonts w:hint="eastAsia"/>
        </w:rPr>
        <w:t>等方面的</w:t>
      </w:r>
      <w:r>
        <w:rPr>
          <w:rFonts w:ascii="仿宋_GB2312"/>
          <w:szCs w:val="32"/>
        </w:rPr>
        <w:t>应用，</w:t>
      </w:r>
      <w:r>
        <w:rPr>
          <w:rFonts w:hint="eastAsia" w:ascii="仿宋_GB2312"/>
          <w:szCs w:val="32"/>
        </w:rPr>
        <w:t>加快</w:t>
      </w:r>
      <w:r>
        <w:rPr>
          <w:rFonts w:hint="eastAsia"/>
        </w:rPr>
        <w:t>建设</w:t>
      </w:r>
      <w:r>
        <w:t>乐山数据资源中心</w:t>
      </w:r>
      <w:r>
        <w:rPr>
          <w:rFonts w:hint="eastAsia"/>
        </w:rPr>
        <w:t>和</w:t>
      </w:r>
      <w:r>
        <w:t>经济治理数据库、资产资源数据库等数据共享交换平台</w:t>
      </w:r>
      <w:r>
        <w:rPr>
          <w:rFonts w:hint="eastAsia"/>
        </w:rPr>
        <w:t>，充分</w:t>
      </w:r>
      <w:r>
        <w:t>利用“乐政通”“智乐山”“政数通”、政务云等综合平台，</w:t>
      </w:r>
      <w:r>
        <w:rPr>
          <w:rFonts w:hint="eastAsia"/>
        </w:rPr>
        <w:t>创新</w:t>
      </w:r>
      <w:r>
        <w:t>打造</w:t>
      </w:r>
      <w:r>
        <w:rPr>
          <w:rFonts w:hint="eastAsia"/>
        </w:rPr>
        <w:t>低碳积分等</w:t>
      </w:r>
      <w:r>
        <w:t>特色应用</w:t>
      </w:r>
      <w:r>
        <w:rPr>
          <w:rFonts w:hint="eastAsia"/>
        </w:rPr>
        <w:t>场景</w:t>
      </w:r>
      <w:r>
        <w:t>。</w:t>
      </w:r>
      <w:r>
        <w:rPr>
          <w:rFonts w:hint="eastAsia"/>
        </w:rPr>
        <w:t>推动智慧城市建设，完善城市信息模型平台和运行管理服务平台，加速实施“上云用数赋智”数字化转型，</w:t>
      </w:r>
      <w:r>
        <w:t>打造</w:t>
      </w:r>
      <w:r>
        <w:rPr>
          <w:rFonts w:hint="eastAsia"/>
        </w:rPr>
        <w:t>“</w:t>
      </w:r>
      <w:r>
        <w:t>城市智能大脑</w:t>
      </w:r>
      <w:r>
        <w:rPr>
          <w:rFonts w:hint="eastAsia"/>
        </w:rPr>
        <w:t>”。</w:t>
      </w:r>
      <w:r>
        <w:rPr>
          <w:rFonts w:hint="eastAsia"/>
          <w:color w:val="333333"/>
          <w:shd w:val="clear" w:color="auto" w:fill="FFFFFF"/>
        </w:rPr>
        <w:t>实施生态环境信息化工程，</w:t>
      </w:r>
      <w:r>
        <w:rPr>
          <w:rFonts w:hint="eastAsia" w:ascii="仿宋_GB2312"/>
          <w:szCs w:val="32"/>
        </w:rPr>
        <w:t>健全大数据辅助科学决策长效机制，构建乐山市生态环境大数据平台，搭建市、县生态环境部门移动办公平台和综合管理平台</w:t>
      </w:r>
      <w:bookmarkStart w:id="48" w:name="_Toc6254"/>
      <w:bookmarkStart w:id="49" w:name="_Toc12262"/>
      <w:r>
        <w:rPr>
          <w:rFonts w:hint="eastAsia" w:ascii="仿宋_GB2312"/>
          <w:szCs w:val="32"/>
        </w:rPr>
        <w:t>，</w:t>
      </w:r>
      <w:bookmarkEnd w:id="48"/>
      <w:bookmarkEnd w:id="49"/>
      <w:r>
        <w:rPr>
          <w:rFonts w:hint="eastAsia" w:ascii="仿宋_GB2312"/>
          <w:szCs w:val="32"/>
        </w:rPr>
        <w:t>持续提升及时感知、智能预警、精准溯源、协同管理的生态环境智慧治理能力，</w:t>
      </w:r>
      <w:r>
        <w:rPr>
          <w:rFonts w:ascii="仿宋_GB2312"/>
          <w:szCs w:val="32"/>
        </w:rPr>
        <w:t>建设绿色智慧的数字生态文明</w:t>
      </w:r>
      <w:r>
        <w:rPr>
          <w:rFonts w:hint="eastAsia" w:ascii="仿宋_GB2312"/>
          <w:szCs w:val="32"/>
        </w:rPr>
        <w:t>。强化美丽乐山建设科技创新赋能，依托院士（专家）工作站、</w:t>
      </w:r>
      <w:r>
        <w:rPr>
          <w:szCs w:val="32"/>
        </w:rPr>
        <w:t>高校</w:t>
      </w:r>
      <w:r>
        <w:rPr>
          <w:rFonts w:hint="eastAsia"/>
          <w:szCs w:val="32"/>
        </w:rPr>
        <w:t>及</w:t>
      </w:r>
      <w:r>
        <w:rPr>
          <w:szCs w:val="32"/>
        </w:rPr>
        <w:t>科研机构</w:t>
      </w:r>
      <w:r>
        <w:rPr>
          <w:rFonts w:hint="eastAsia"/>
          <w:szCs w:val="32"/>
        </w:rPr>
        <w:t>，</w:t>
      </w:r>
      <w:r>
        <w:rPr>
          <w:szCs w:val="32"/>
        </w:rPr>
        <w:t>加快建设一批高能级创新平台</w:t>
      </w:r>
      <w:r>
        <w:rPr>
          <w:rFonts w:hint="eastAsia"/>
          <w:szCs w:val="32"/>
        </w:rPr>
        <w:t>，</w:t>
      </w:r>
      <w:r>
        <w:rPr>
          <w:rFonts w:hint="eastAsia" w:ascii="仿宋_GB2312"/>
          <w:szCs w:val="32"/>
        </w:rPr>
        <w:t>攻克中心城区三江汇流数字孪生技术等关键核心问题，</w:t>
      </w:r>
      <w:r>
        <w:t>争创资源综合利用四川省重点实验室</w:t>
      </w:r>
      <w:r>
        <w:rPr>
          <w:rFonts w:hint="eastAsia"/>
        </w:rPr>
        <w:t>。</w:t>
      </w:r>
    </w:p>
    <w:p>
      <w:pPr>
        <w:pStyle w:val="42"/>
        <w:numPr>
          <w:ilvl w:val="0"/>
          <w:numId w:val="29"/>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厚植绿色低碳文明风尚</w:t>
      </w:r>
    </w:p>
    <w:p>
      <w:pPr>
        <w:topLinePunct/>
        <w:rPr>
          <w:rFonts w:ascii="仿宋_GB2312"/>
        </w:rPr>
      </w:pPr>
      <w:r>
        <w:rPr>
          <w:rFonts w:hint="eastAsia"/>
        </w:rPr>
        <w:t>倡导简约适度、绿色低碳、文明健康的生活方式，广泛</w:t>
      </w:r>
      <w:r>
        <w:t>开展节约型机关、绿色家庭、绿色学校、绿色社区、绿色商场</w:t>
      </w:r>
      <w:r>
        <w:rPr>
          <w:rFonts w:hint="eastAsia"/>
        </w:rPr>
        <w:t>、绿色景区</w:t>
      </w:r>
      <w:r>
        <w:t>等创建行动</w:t>
      </w:r>
      <w:r>
        <w:rPr>
          <w:rFonts w:hint="eastAsia"/>
        </w:rPr>
        <w:t>，</w:t>
      </w:r>
      <w:r>
        <w:rPr>
          <w:rFonts w:hint="eastAsia" w:ascii="仿宋_GB2312"/>
        </w:rPr>
        <w:t>营造绿色低碳生活氛围。</w:t>
      </w:r>
      <w:r>
        <w:rPr>
          <w:rFonts w:hint="eastAsia"/>
        </w:rPr>
        <w:t>鼓励激励绿色消费</w:t>
      </w:r>
      <w:r>
        <w:t>，推广环境标志产品、有机产品等绿色产品</w:t>
      </w:r>
      <w:r>
        <w:rPr>
          <w:rFonts w:hint="eastAsia"/>
        </w:rPr>
        <w:t>，探索</w:t>
      </w:r>
      <w:r>
        <w:rPr>
          <w:rFonts w:hint="eastAsia" w:ascii="仿宋_GB2312"/>
        </w:rPr>
        <w:t>建立绿色消费积分制度，</w:t>
      </w:r>
      <w:r>
        <w:rPr>
          <w:rFonts w:hint="eastAsia"/>
        </w:rPr>
        <w:t>全面推进生活垃圾分类，加快快递包装绿色转型，</w:t>
      </w:r>
      <w:r>
        <w:t>深入</w:t>
      </w:r>
      <w:r>
        <w:rPr>
          <w:rFonts w:hint="eastAsia"/>
        </w:rPr>
        <w:t>开展“限塑减塑”</w:t>
      </w:r>
      <w:r>
        <w:t>“光盘行动”</w:t>
      </w:r>
      <w:r>
        <w:rPr>
          <w:rFonts w:hint="eastAsia"/>
        </w:rPr>
        <w:t>，大力推行绿色办公，</w:t>
      </w:r>
      <w:r>
        <w:rPr>
          <w:rFonts w:hint="eastAsia" w:ascii="仿宋_GB2312"/>
        </w:rPr>
        <w:t>加大政府绿色采购力度</w:t>
      </w:r>
      <w:r>
        <w:t>。</w:t>
      </w:r>
      <w:r>
        <w:rPr>
          <w:rFonts w:hint="eastAsia"/>
        </w:rPr>
        <w:t>鼓励支持绿色出行，丰富“公交+慢行”绿色出行选择，着力推动新能源汽车下乡。加强生态文明宣传教育，依托</w:t>
      </w:r>
      <w:r>
        <w:rPr>
          <w:rFonts w:hint="eastAsia"/>
          <w:lang w:eastAsia="zh-CN"/>
        </w:rPr>
        <w:t>“</w:t>
      </w:r>
      <w:r>
        <w:rPr>
          <w:rFonts w:hint="default" w:ascii="Times New Roman" w:hAnsi="Times New Roman" w:eastAsia="仿宋_GB2312" w:cs="Times New Roman"/>
          <w:color w:val="auto"/>
          <w:sz w:val="32"/>
          <w:szCs w:val="32"/>
        </w:rPr>
        <w:t>全国节能宣传周</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全国</w:t>
      </w:r>
      <w:r>
        <w:rPr>
          <w:rFonts w:hint="eastAsia" w:ascii="Times New Roman" w:hAnsi="Times New Roman" w:eastAsia="仿宋_GB2312" w:cs="Times New Roman"/>
          <w:color w:val="auto"/>
          <w:sz w:val="32"/>
          <w:szCs w:val="32"/>
          <w:lang w:eastAsia="zh-CN"/>
        </w:rPr>
        <w:t>低碳日</w:t>
      </w:r>
      <w:r>
        <w:rPr>
          <w:rFonts w:hint="eastAsia" w:ascii="Times New Roman" w:hAnsi="Times New Roman" w:cs="Times New Roman"/>
          <w:color w:val="auto"/>
          <w:sz w:val="32"/>
          <w:szCs w:val="32"/>
          <w:lang w:eastAsia="zh-CN"/>
        </w:rPr>
        <w:t>”</w:t>
      </w:r>
      <w:r>
        <w:rPr>
          <w:rFonts w:hint="eastAsia"/>
        </w:rPr>
        <w:t>“全国生态日”“世界环境日”等重要节日契机，开展绿色低碳主题公益宣讲、教育实践，积极倡导绿色展会、环保赛事。推出一批生态研学精品路线，深化环保设施、环保企业向公众开放，加快</w:t>
      </w:r>
      <w:r>
        <w:rPr>
          <w:rFonts w:hint="eastAsia" w:ascii="仿宋_GB2312"/>
        </w:rPr>
        <w:t>建设乐山市环保科普基地。</w:t>
      </w:r>
    </w:p>
    <w:p>
      <w:pPr>
        <w:topLinePunct/>
        <w:ind w:firstLine="643"/>
        <w:outlineLvl w:val="1"/>
        <w:rPr>
          <w:rFonts w:ascii="楷体_GB2312" w:hAnsi="楷体_GB2312" w:eastAsia="楷体_GB2312" w:cs="楷体_GB2312"/>
          <w:b/>
          <w:bCs/>
        </w:rPr>
      </w:pPr>
      <w:bookmarkStart w:id="50" w:name="_Toc16630"/>
      <w:r>
        <w:rPr>
          <w:rFonts w:hint="eastAsia" w:ascii="楷体_GB2312" w:hAnsi="楷体_GB2312" w:eastAsia="楷体_GB2312" w:cs="楷体_GB2312"/>
          <w:b/>
          <w:bCs/>
        </w:rPr>
        <w:t>（三）构建互利共赢协同开放格局</w:t>
      </w:r>
      <w:bookmarkEnd w:id="50"/>
    </w:p>
    <w:p>
      <w:pPr>
        <w:pStyle w:val="42"/>
        <w:numPr>
          <w:ilvl w:val="0"/>
          <w:numId w:val="30"/>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加强生态环境共保联治</w:t>
      </w:r>
    </w:p>
    <w:p>
      <w:pPr>
        <w:topLinePunct/>
        <w:rPr>
          <w:b/>
          <w:bCs/>
        </w:rPr>
      </w:pPr>
      <w:r>
        <w:t>深化大气污染联防联控</w:t>
      </w:r>
      <w:r>
        <w:rPr>
          <w:rFonts w:hint="eastAsia"/>
        </w:rPr>
        <w:t>，积极参与成都平原城市群联动一体应急响应体系与成渝地区大气联防联控机制建设，</w:t>
      </w:r>
      <w:r>
        <w:rPr>
          <w:rFonts w:hint="eastAsia"/>
          <w:color w:val="000000"/>
          <w:shd w:val="clear" w:color="auto" w:fill="FFFFFF"/>
        </w:rPr>
        <w:t>推进建立区域联防联控工作联席会，深化空气质量会商，</w:t>
      </w:r>
      <w:r>
        <w:rPr>
          <w:rFonts w:hint="eastAsia"/>
        </w:rPr>
        <w:t>推动</w:t>
      </w:r>
      <w:r>
        <w:t>建设跨市空气质量信息交换平台，实施联合预报预警。</w:t>
      </w:r>
      <w:r>
        <w:rPr>
          <w:rFonts w:hint="eastAsia"/>
        </w:rPr>
        <w:t>推动成都平原城市群</w:t>
      </w:r>
      <w:r>
        <w:t>建立重污染天气共同应对机制，逐步统一区域污染天气应急启动标准和应对措施要求</w:t>
      </w:r>
      <w:r>
        <w:rPr>
          <w:rFonts w:hint="eastAsia"/>
        </w:rPr>
        <w:t>，</w:t>
      </w:r>
      <w:r>
        <w:t>联合</w:t>
      </w:r>
      <w:r>
        <w:rPr>
          <w:rFonts w:hint="eastAsia"/>
        </w:rPr>
        <w:t>开展</w:t>
      </w:r>
      <w:r>
        <w:t>交界区域重点涉气企业现场执法检查</w:t>
      </w:r>
      <w:r>
        <w:rPr>
          <w:rFonts w:hint="eastAsia"/>
        </w:rPr>
        <w:t>。</w:t>
      </w:r>
      <w:r>
        <w:t>推进跨界水体联保共治</w:t>
      </w:r>
      <w:r>
        <w:rPr>
          <w:rFonts w:hint="eastAsia"/>
        </w:rPr>
        <w:t>，</w:t>
      </w:r>
      <w:r>
        <w:t>建立健全岷江、</w:t>
      </w:r>
      <w:r>
        <w:rPr>
          <w:rFonts w:hint="eastAsia"/>
        </w:rPr>
        <w:t>青衣江、大渡河</w:t>
      </w:r>
      <w:r>
        <w:t>上下游联动协作、左右岸协同统一的流域联防联治机制，推动跨界水体目标、标准、监测、措施等协调统一</w:t>
      </w:r>
      <w:r>
        <w:rPr>
          <w:rFonts w:hint="eastAsia"/>
        </w:rPr>
        <w:t>，</w:t>
      </w:r>
      <w:r>
        <w:t>建立跨流域保护权责共担机制</w:t>
      </w:r>
      <w:r>
        <w:rPr>
          <w:rFonts w:hint="eastAsia"/>
        </w:rPr>
        <w:t>，与自贡、眉山、雅安等</w:t>
      </w:r>
      <w:r>
        <w:t>毗邻地区</w:t>
      </w:r>
      <w:r>
        <w:rPr>
          <w:rFonts w:hint="eastAsia"/>
        </w:rPr>
        <w:t>联合</w:t>
      </w:r>
      <w:r>
        <w:t>制定跨界河流水生态环境保护方案，共建共享污水处理设施</w:t>
      </w:r>
      <w:r>
        <w:rPr>
          <w:rFonts w:hint="eastAsia"/>
        </w:rPr>
        <w:t>，与雅安市协同</w:t>
      </w:r>
      <w:r>
        <w:t>推动</w:t>
      </w:r>
      <w:r>
        <w:rPr>
          <w:rFonts w:hint="eastAsia"/>
        </w:rPr>
        <w:t>大渡河开展美丽河湖创建，</w:t>
      </w:r>
      <w:r>
        <w:rPr>
          <w:rFonts w:hint="eastAsia" w:ascii="仿宋_GB2312"/>
          <w:szCs w:val="32"/>
        </w:rPr>
        <w:t>与眉山市共建长江上游</w:t>
      </w:r>
      <w:r>
        <w:rPr>
          <w:rFonts w:hint="eastAsia"/>
        </w:rPr>
        <w:t>长吻</w:t>
      </w:r>
      <w:r>
        <w:rPr>
          <w:rFonts w:hint="eastAsia" w:ascii="微软雅黑" w:hAnsi="微软雅黑" w:eastAsia="微软雅黑" w:cs="微软雅黑"/>
        </w:rPr>
        <w:t>鮠</w:t>
      </w:r>
      <w:r>
        <w:rPr>
          <w:rFonts w:hint="eastAsia" w:ascii="仿宋_GB2312"/>
          <w:szCs w:val="32"/>
        </w:rPr>
        <w:t>珍惜鱼类保护区。</w:t>
      </w:r>
      <w:r>
        <w:t>继续深化与毗邻</w:t>
      </w:r>
      <w:r>
        <w:rPr>
          <w:rFonts w:hint="eastAsia"/>
        </w:rPr>
        <w:t>地区</w:t>
      </w:r>
      <w:r>
        <w:t>土壤环境治理</w:t>
      </w:r>
      <w:r>
        <w:rPr>
          <w:rFonts w:hint="eastAsia"/>
        </w:rPr>
        <w:t>与</w:t>
      </w:r>
      <w:r>
        <w:t>固体废物环境监管协作</w:t>
      </w:r>
      <w:r>
        <w:rPr>
          <w:rFonts w:hint="eastAsia"/>
        </w:rPr>
        <w:t>，</w:t>
      </w:r>
      <w:r>
        <w:t>联合开展土壤污染治理与修复试点示范</w:t>
      </w:r>
      <w:r>
        <w:rPr>
          <w:rFonts w:hint="eastAsia"/>
        </w:rPr>
        <w:t>，</w:t>
      </w:r>
      <w:r>
        <w:t>协同推进大宗固体废物</w:t>
      </w:r>
      <w:r>
        <w:rPr>
          <w:rFonts w:hint="eastAsia" w:ascii="仿宋_GB2312"/>
          <w:szCs w:val="32"/>
        </w:rPr>
        <w:t>区域转移合作和危险化学品跨界运输管控协作。推动毗邻地区生态环境立法协作、标准协同和执法一体化建设，</w:t>
      </w:r>
      <w:r>
        <w:t>在</w:t>
      </w:r>
      <w:r>
        <w:rPr>
          <w:rFonts w:hint="eastAsia"/>
        </w:rPr>
        <w:t>重金属、新污染物等</w:t>
      </w:r>
      <w:r>
        <w:t>重点领域联合制</w:t>
      </w:r>
      <w:r>
        <w:rPr>
          <w:rFonts w:hint="eastAsia"/>
        </w:rPr>
        <w:t>（</w:t>
      </w:r>
      <w:r>
        <w:t>修</w:t>
      </w:r>
      <w:r>
        <w:rPr>
          <w:rFonts w:hint="eastAsia"/>
        </w:rPr>
        <w:t>）</w:t>
      </w:r>
      <w:r>
        <w:t>订污染物排放标准。</w:t>
      </w:r>
    </w:p>
    <w:p>
      <w:pPr>
        <w:pStyle w:val="42"/>
        <w:numPr>
          <w:ilvl w:val="0"/>
          <w:numId w:val="30"/>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推进文化旅游联动发展</w:t>
      </w:r>
    </w:p>
    <w:p>
      <w:pPr>
        <w:topLinePunct/>
        <w:rPr>
          <w:rFonts w:ascii="仿宋_GB2312"/>
          <w:szCs w:val="32"/>
        </w:rPr>
      </w:pPr>
      <w:r>
        <w:rPr>
          <w:rFonts w:hint="eastAsia"/>
        </w:rPr>
        <w:t>紧扣打造</w:t>
      </w:r>
      <w:r>
        <w:t>成渝地区</w:t>
      </w:r>
      <w:r>
        <w:rPr>
          <w:rFonts w:hint="eastAsia"/>
        </w:rPr>
        <w:t>“</w:t>
      </w:r>
      <w:r>
        <w:t>后花园</w:t>
      </w:r>
      <w:r>
        <w:rPr>
          <w:rFonts w:hint="eastAsia"/>
        </w:rPr>
        <w:t>”战略目标，积极参与</w:t>
      </w:r>
      <w:r>
        <w:t>巴蜀文化旅游走廊</w:t>
      </w:r>
      <w:r>
        <w:rPr>
          <w:rFonts w:hint="eastAsia"/>
        </w:rPr>
        <w:t>建设</w:t>
      </w:r>
      <w:r>
        <w:t>，构筑</w:t>
      </w:r>
      <w:r>
        <w:rPr>
          <w:rFonts w:hint="eastAsia"/>
        </w:rPr>
        <w:t>“</w:t>
      </w:r>
      <w:r>
        <w:t>成都—乐山—重庆</w:t>
      </w:r>
      <w:r>
        <w:rPr>
          <w:rFonts w:hint="eastAsia"/>
        </w:rPr>
        <w:t>”</w:t>
      </w:r>
      <w:r>
        <w:t>旅游金三角，共同搭建川渝文旅发展一体化新平台</w:t>
      </w:r>
      <w:r>
        <w:rPr>
          <w:rFonts w:hint="eastAsia"/>
        </w:rPr>
        <w:t>，</w:t>
      </w:r>
      <w:r>
        <w:rPr>
          <w:rFonts w:hint="eastAsia"/>
          <w:shd w:val="clear" w:color="auto" w:fill="FFFFFF"/>
        </w:rPr>
        <w:t>推动资源共享、品牌共树、产品共创、市场共融，</w:t>
      </w:r>
      <w:r>
        <w:t>建设区域旅游中心城市。</w:t>
      </w:r>
      <w:r>
        <w:rPr>
          <w:rFonts w:hint="eastAsia"/>
        </w:rPr>
        <w:t>协同</w:t>
      </w:r>
      <w:r>
        <w:t>雅安</w:t>
      </w:r>
      <w:r>
        <w:rPr>
          <w:rFonts w:hint="eastAsia"/>
        </w:rPr>
        <w:t>市、</w:t>
      </w:r>
      <w:r>
        <w:t>眉山</w:t>
      </w:r>
      <w:r>
        <w:rPr>
          <w:rFonts w:hint="eastAsia"/>
        </w:rPr>
        <w:t>市</w:t>
      </w:r>
      <w:r>
        <w:rPr>
          <w:rFonts w:hint="eastAsia"/>
          <w:shd w:val="clear" w:color="auto" w:fill="FFFFFF"/>
        </w:rPr>
        <w:t>做强大峨眉旅游圈，推动峨眉山、瓦屋山、轿顶山等景区联动，构建亦路亦景慢游网，促进大峨眉交旅融合发展，</w:t>
      </w:r>
      <w:r>
        <w:t>形成以乐山为龙头引领的大峨眉国际旅游经济圈</w:t>
      </w:r>
      <w:r>
        <w:rPr>
          <w:rFonts w:hint="eastAsia"/>
          <w:shd w:val="clear" w:color="auto" w:fill="FFFFFF"/>
        </w:rPr>
        <w:t>。</w:t>
      </w:r>
      <w:r>
        <w:rPr>
          <w:rFonts w:hint="eastAsia"/>
        </w:rPr>
        <w:t>协同宜宾市、凉山州</w:t>
      </w:r>
      <w:r>
        <w:rPr>
          <w:rFonts w:hint="eastAsia"/>
          <w:shd w:val="clear" w:color="auto" w:fill="FFFFFF"/>
        </w:rPr>
        <w:t>做优大小凉山旅游圈，拓展景区打造、遗产保护利用等合作新空间，共建</w:t>
      </w:r>
      <w:r>
        <w:t>藏羌彝文化走廊</w:t>
      </w:r>
      <w:r>
        <w:rPr>
          <w:rFonts w:hint="eastAsia"/>
          <w:shd w:val="clear" w:color="auto" w:fill="FFFFFF"/>
        </w:rPr>
        <w:t>。协同成都、绵阳等地做大“高铁旅游圈”，推动优化成绵乐客运专线，拓展延伸至重庆、西安、桂林、贵阳等省外周边旅游城市，共同打造高铁旅游精品线路。协同阿坝、甘孜、雅安扮靓大渡河风景道，串联沿河优质旅游资源，打造山水画廊大峡谷。拓展</w:t>
      </w:r>
      <w:r>
        <w:rPr>
          <w:rFonts w:hint="eastAsia"/>
        </w:rPr>
        <w:t>文旅</w:t>
      </w:r>
      <w:r>
        <w:rPr>
          <w:rFonts w:hint="eastAsia"/>
          <w:shd w:val="clear" w:color="auto" w:fill="FFFFFF"/>
        </w:rPr>
        <w:t>联盟合作</w:t>
      </w:r>
      <w:r>
        <w:rPr>
          <w:rFonts w:hint="eastAsia"/>
        </w:rPr>
        <w:t>，</w:t>
      </w:r>
      <w:r>
        <w:rPr>
          <w:rFonts w:hint="eastAsia"/>
          <w:shd w:val="clear" w:color="auto" w:fill="FFFFFF"/>
        </w:rPr>
        <w:t>优化完善巴蜀世界遗产联盟、巴蜀石窟文化旅游走廊联盟、</w:t>
      </w:r>
      <w:r>
        <w:t>大峨眉文化旅游联盟、成绵乐高铁旅游联盟</w:t>
      </w:r>
      <w:r>
        <w:rPr>
          <w:rFonts w:hint="eastAsia"/>
        </w:rPr>
        <w:t>等</w:t>
      </w:r>
      <w:r>
        <w:rPr>
          <w:rFonts w:hint="eastAsia"/>
          <w:shd w:val="clear" w:color="auto" w:fill="FFFFFF"/>
        </w:rPr>
        <w:t>合作机制，持续</w:t>
      </w:r>
      <w:r>
        <w:rPr>
          <w:rFonts w:hint="eastAsia"/>
        </w:rPr>
        <w:t>强化同世界旅游组织、亚太旅游协会等的深度合作，积极探讨与</w:t>
      </w:r>
      <w:r>
        <w:t>柬埔寨吴哥窟世界遗产地</w:t>
      </w:r>
      <w:r>
        <w:rPr>
          <w:rFonts w:hint="eastAsia"/>
        </w:rPr>
        <w:t>的友好景区合作机制。</w:t>
      </w:r>
    </w:p>
    <w:p>
      <w:pPr>
        <w:pStyle w:val="42"/>
        <w:numPr>
          <w:ilvl w:val="0"/>
          <w:numId w:val="30"/>
        </w:numPr>
        <w:topLinePunct/>
        <w:ind w:firstLine="643" w:firstLineChars="200"/>
        <w:outlineLvl w:val="2"/>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深化制造业开放合作</w:t>
      </w:r>
    </w:p>
    <w:p>
      <w:pPr>
        <w:topLinePunct/>
        <w:rPr>
          <w:color w:val="000000"/>
          <w:shd w:val="clear" w:color="auto" w:fill="FFFFFF"/>
        </w:rPr>
      </w:pPr>
      <w:r>
        <w:rPr>
          <w:rFonts w:hint="eastAsia"/>
        </w:rPr>
        <w:t>加快</w:t>
      </w:r>
      <w:r>
        <w:t>构建高能级对外开放体系</w:t>
      </w:r>
      <w:r>
        <w:rPr>
          <w:rFonts w:hint="eastAsia"/>
        </w:rPr>
        <w:t>，</w:t>
      </w:r>
      <w:r>
        <w:t>主动参与西部陆海新通道建设</w:t>
      </w:r>
      <w:r>
        <w:rPr>
          <w:rFonts w:hint="eastAsia"/>
        </w:rPr>
        <w:t>、</w:t>
      </w:r>
      <w:r>
        <w:t>长江经济带发展，依托川粤、川港、川渝等省际合作平台，拓展与粤港澳、长三角、渝滇黔及“一带一路”沿线国家和地区的对接合作，全力引进一批“553”企业</w:t>
      </w:r>
      <w:r>
        <w:rPr>
          <w:rStyle w:val="36"/>
        </w:rPr>
        <w:footnoteReference w:id="1"/>
      </w:r>
      <w:r>
        <w:t>。深化拓展东西部协作，</w:t>
      </w:r>
      <w:r>
        <w:rPr>
          <w:rFonts w:hint="eastAsia"/>
        </w:rPr>
        <w:t>优化提升</w:t>
      </w:r>
      <w:r>
        <w:t>浙川东西协作乐山产业园</w:t>
      </w:r>
      <w:r>
        <w:rPr>
          <w:rFonts w:hint="eastAsia"/>
        </w:rPr>
        <w:t>产业层级</w:t>
      </w:r>
      <w:r>
        <w:t>，争创东西部协作示范市</w:t>
      </w:r>
      <w:r>
        <w:rPr>
          <w:rFonts w:hint="eastAsia"/>
        </w:rPr>
        <w:t>。</w:t>
      </w:r>
      <w:r>
        <w:t>主动融入成渝地区双城经济圈</w:t>
      </w:r>
      <w:r>
        <w:rPr>
          <w:rFonts w:hint="eastAsia"/>
          <w:kern w:val="0"/>
          <w:szCs w:val="32"/>
        </w:rPr>
        <w:t>建设</w:t>
      </w:r>
      <w:r>
        <w:rPr>
          <w:rFonts w:hint="eastAsia"/>
        </w:rPr>
        <w:t>，以</w:t>
      </w:r>
      <w:r>
        <w:t>电子信息、</w:t>
      </w:r>
      <w:r>
        <w:rPr>
          <w:rFonts w:hint="eastAsia"/>
        </w:rPr>
        <w:t>新型</w:t>
      </w:r>
      <w:r>
        <w:t>装备制造、新能源新材料、数字经济等</w:t>
      </w:r>
      <w:r>
        <w:rPr>
          <w:rFonts w:hint="eastAsia"/>
        </w:rPr>
        <w:t>新兴</w:t>
      </w:r>
      <w:r>
        <w:t>产业</w:t>
      </w:r>
      <w:r>
        <w:rPr>
          <w:rFonts w:hint="eastAsia"/>
        </w:rPr>
        <w:t>为核心，加强与成都、绵阳、德阳等市创新协作，推动</w:t>
      </w:r>
      <w:r>
        <w:rPr>
          <w:rFonts w:hint="eastAsia"/>
          <w:kern w:val="0"/>
          <w:szCs w:val="32"/>
        </w:rPr>
        <w:t>共建</w:t>
      </w:r>
      <w:r>
        <w:rPr>
          <w:kern w:val="0"/>
          <w:szCs w:val="32"/>
        </w:rPr>
        <w:t>成绵乐产业创新走廊</w:t>
      </w:r>
      <w:r>
        <w:rPr>
          <w:rFonts w:hint="eastAsia"/>
          <w:kern w:val="0"/>
          <w:szCs w:val="32"/>
        </w:rPr>
        <w:t>、</w:t>
      </w:r>
      <w:r>
        <w:rPr>
          <w:kern w:val="0"/>
          <w:szCs w:val="32"/>
        </w:rPr>
        <w:t>龙泉山东侧科技创新走廊</w:t>
      </w:r>
      <w:r>
        <w:rPr>
          <w:rFonts w:hint="eastAsia"/>
        </w:rPr>
        <w:t>，</w:t>
      </w:r>
      <w:r>
        <w:t>与天府新区共建四川区域协同发展总部基地，</w:t>
      </w:r>
      <w:r>
        <w:rPr>
          <w:rFonts w:hint="eastAsia"/>
          <w:kern w:val="0"/>
          <w:szCs w:val="32"/>
        </w:rPr>
        <w:t>协同眉山</w:t>
      </w:r>
      <w:r>
        <w:rPr>
          <w:kern w:val="0"/>
          <w:szCs w:val="32"/>
        </w:rPr>
        <w:t>共建成渝地区竹产业高质量发展示范区</w:t>
      </w:r>
      <w:r>
        <w:rPr>
          <w:rFonts w:hint="eastAsia"/>
          <w:kern w:val="0"/>
          <w:szCs w:val="32"/>
        </w:rPr>
        <w:t>，</w:t>
      </w:r>
      <w:r>
        <w:t>积极承接</w:t>
      </w:r>
      <w:r>
        <w:rPr>
          <w:rFonts w:hint="eastAsia"/>
        </w:rPr>
        <w:t>成渝地区产业转移，</w:t>
      </w:r>
      <w:r>
        <w:t>建设一批承接产业转移示范区和加工贸易梯度转移承接地</w:t>
      </w:r>
      <w:r>
        <w:rPr>
          <w:rFonts w:hint="eastAsia"/>
          <w:kern w:val="0"/>
          <w:szCs w:val="32"/>
        </w:rPr>
        <w:t>。</w:t>
      </w:r>
      <w:r>
        <w:t>推动全市光伏</w:t>
      </w:r>
      <w:r>
        <w:rPr>
          <w:rFonts w:hint="eastAsia"/>
        </w:rPr>
        <w:t>、</w:t>
      </w:r>
      <w:r>
        <w:t>稀土产业与攀西</w:t>
      </w:r>
      <w:r>
        <w:rPr>
          <w:rFonts w:hint="eastAsia"/>
        </w:rPr>
        <w:t>地区、</w:t>
      </w:r>
      <w:r>
        <w:t>盆周山区和川西地区联动发展，引领市内晶硅光伏下游企业参与分布式光伏开发试点，</w:t>
      </w:r>
      <w:r>
        <w:rPr>
          <w:rFonts w:hint="eastAsia"/>
        </w:rPr>
        <w:t>开展</w:t>
      </w:r>
      <w:r>
        <w:t>终端应用环节产业开发。</w:t>
      </w:r>
      <w:r>
        <w:rPr>
          <w:rFonts w:hint="eastAsia"/>
        </w:rPr>
        <w:t>深化</w:t>
      </w:r>
      <w:r>
        <w:t>与川南经济区</w:t>
      </w:r>
      <w:r>
        <w:rPr>
          <w:rFonts w:hint="eastAsia"/>
        </w:rPr>
        <w:t>港口合作，</w:t>
      </w:r>
      <w:r>
        <w:rPr>
          <w:rFonts w:hint="eastAsia"/>
          <w:color w:val="000000"/>
          <w:shd w:val="clear" w:color="auto" w:fill="FFFFFF"/>
        </w:rPr>
        <w:t>加快推进岷江港航电综合开发利用，畅通成渝黄金水道，加强乐山港与泸州港、宜宾港一体化发展，推动乐山港打造成都平原经济区“天府港”。</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opLinePunct/>
              <w:ind w:firstLine="0" w:firstLineChars="0"/>
              <w:jc w:val="center"/>
              <w:rPr>
                <w:b/>
                <w:bCs/>
                <w:kern w:val="0"/>
                <w:sz w:val="24"/>
              </w:rPr>
            </w:pPr>
            <w:r>
              <w:rPr>
                <w:rFonts w:hint="eastAsia"/>
                <w:b/>
                <w:bCs/>
                <w:kern w:val="0"/>
                <w:sz w:val="24"/>
              </w:rPr>
              <w:t>专栏6 智慧协同治理体系建设行动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opLinePunct/>
              <w:ind w:firstLine="482"/>
              <w:rPr>
                <w:kern w:val="0"/>
                <w:sz w:val="24"/>
              </w:rPr>
            </w:pPr>
            <w:r>
              <w:rPr>
                <w:rFonts w:hint="eastAsia"/>
                <w:b/>
                <w:bCs/>
                <w:kern w:val="0"/>
                <w:sz w:val="24"/>
              </w:rPr>
              <w:t>（1）生态产品价值实现机制健全行动。</w:t>
            </w:r>
            <w:r>
              <w:rPr>
                <w:rFonts w:hint="eastAsia"/>
                <w:kern w:val="0"/>
                <w:sz w:val="24"/>
              </w:rPr>
              <w:t>基于现有自然资源和生态环境调查监测体系，开展乐山市生态产品信息调查。鼓励开展生态环境导向的开发（EOD）模式，推进建设峨眉山市生态环境质量提升与绿色产业融合发展EOD项目，形成“生态环境治理+旅游开发+绿色产业”集约开发模式。到2027年，力争建设市级EOD项目5个。</w:t>
            </w:r>
          </w:p>
          <w:p>
            <w:pPr>
              <w:topLinePunct/>
              <w:ind w:firstLine="482"/>
              <w:rPr>
                <w:kern w:val="0"/>
                <w:sz w:val="24"/>
              </w:rPr>
            </w:pPr>
            <w:r>
              <w:rPr>
                <w:rFonts w:hint="eastAsia"/>
                <w:b/>
                <w:bCs/>
                <w:kern w:val="0"/>
                <w:sz w:val="24"/>
              </w:rPr>
              <w:t>（2）绿色金融体系构建行动。</w:t>
            </w:r>
            <w:r>
              <w:rPr>
                <w:rFonts w:hint="eastAsia"/>
                <w:kern w:val="0"/>
                <w:sz w:val="24"/>
              </w:rPr>
              <w:t>搭建政银企平台，整合金融资源持续加强对绿色升级、清洁能源、节能环保、资源循环利用等领域金融支持力度。积极参与全省绿色金融创新体系和绿色金融市场体系构建。</w:t>
            </w:r>
          </w:p>
          <w:p>
            <w:pPr>
              <w:topLinePunct/>
              <w:ind w:firstLine="482"/>
              <w:rPr>
                <w:kern w:val="0"/>
                <w:sz w:val="24"/>
              </w:rPr>
            </w:pPr>
            <w:r>
              <w:rPr>
                <w:rFonts w:hint="eastAsia"/>
                <w:b/>
                <w:bCs/>
                <w:kern w:val="0"/>
                <w:sz w:val="24"/>
              </w:rPr>
              <w:t>（3）现代化治理能力提升行动。</w:t>
            </w:r>
            <w:r>
              <w:rPr>
                <w:rFonts w:hint="eastAsia"/>
                <w:kern w:val="0"/>
                <w:sz w:val="24"/>
              </w:rPr>
              <w:t>实施生态环境治理信息化工程，建设秸秆露天禁烧监管系统、重点企业电力监控设施、重点污染源视频监控系统、重点排污单位自动监测网络等项目。推进科研创新及环保智库（平台）建设，建设乐山市环保科普基地、核安全文化教育基地等。</w:t>
            </w:r>
          </w:p>
          <w:p>
            <w:pPr>
              <w:topLinePunct/>
              <w:ind w:firstLine="482"/>
              <w:rPr>
                <w:kern w:val="0"/>
                <w:sz w:val="24"/>
              </w:rPr>
            </w:pPr>
            <w:r>
              <w:rPr>
                <w:rFonts w:hint="eastAsia"/>
                <w:b/>
                <w:bCs/>
                <w:kern w:val="0"/>
                <w:sz w:val="24"/>
              </w:rPr>
              <w:t>（4）智慧乐山建设行动。</w:t>
            </w:r>
            <w:r>
              <w:rPr>
                <w:rFonts w:hint="eastAsia"/>
                <w:kern w:val="0"/>
                <w:sz w:val="24"/>
              </w:rPr>
              <w:t>加快建设数字乐山“建设运营中心”“应用推广中心”“数据资源中心”“大数据创新中心”“安全运营中心”。建设市级数据共享开放平台，实现全市统一数据资源目录的规范化管理。以文旅、交通、公共服务等领域为重点，加快互联网、大数据、人工智能、区块链运用，大力发展“智慧+”，建设智慧城市。</w:t>
            </w:r>
          </w:p>
          <w:p>
            <w:pPr>
              <w:topLinePunct/>
              <w:ind w:firstLine="482"/>
              <w:rPr>
                <w:kern w:val="0"/>
                <w:sz w:val="24"/>
              </w:rPr>
            </w:pPr>
            <w:r>
              <w:rPr>
                <w:rFonts w:hint="eastAsia"/>
                <w:b/>
                <w:bCs/>
                <w:kern w:val="0"/>
                <w:sz w:val="24"/>
              </w:rPr>
              <w:t>（5）区域协同联动发展行动。</w:t>
            </w:r>
            <w:r>
              <w:rPr>
                <w:rFonts w:hint="eastAsia"/>
                <w:kern w:val="0"/>
                <w:sz w:val="24"/>
              </w:rPr>
              <w:t>参与成德绵眉乐雅广西攀经济带建设，推动电子信息、装备制造、新能源新材料、数字经济等产业联动发展，打造创新驱动的高质量发展示范带；参与攀乐宜泸沿江经济带建设，协同打造长江上游航运枢纽，建设临港产业、商贸物流、清洁能源基地和沿江绿色生态走廊。建成保税物流中心（B型），力争升级为综合保税区。持续办好四川国际旅游交易博览会、“乐山半马”等国际性旅游会展、体育赛事活动以及经贸投资活动。</w:t>
            </w:r>
          </w:p>
        </w:tc>
      </w:tr>
    </w:tbl>
    <w:p>
      <w:pPr>
        <w:topLinePunct/>
        <w:outlineLvl w:val="0"/>
        <w:rPr>
          <w:rFonts w:ascii="黑体" w:hAnsi="黑体" w:eastAsia="黑体" w:cs="黑体"/>
          <w:bCs/>
          <w:kern w:val="44"/>
          <w:szCs w:val="32"/>
        </w:rPr>
      </w:pPr>
      <w:bookmarkStart w:id="51" w:name="_Toc8791"/>
      <w:r>
        <w:rPr>
          <w:rFonts w:hint="eastAsia" w:ascii="黑体" w:hAnsi="黑体" w:eastAsia="黑体" w:cs="黑体"/>
          <w:bCs/>
          <w:kern w:val="44"/>
          <w:szCs w:val="32"/>
        </w:rPr>
        <w:t>九、保障措施</w:t>
      </w:r>
      <w:bookmarkEnd w:id="51"/>
    </w:p>
    <w:p>
      <w:pPr>
        <w:topLinePunct/>
        <w:ind w:firstLine="643"/>
        <w:outlineLvl w:val="1"/>
        <w:rPr>
          <w:rFonts w:ascii="楷体_GB2312" w:hAnsi="楷体_GB2312" w:eastAsia="楷体_GB2312" w:cs="楷体_GB2312"/>
          <w:b/>
          <w:bCs/>
        </w:rPr>
      </w:pPr>
      <w:bookmarkStart w:id="52" w:name="_Toc12613"/>
      <w:r>
        <w:rPr>
          <w:rFonts w:hint="eastAsia" w:ascii="楷体_GB2312" w:hAnsi="楷体_GB2312" w:eastAsia="楷体_GB2312" w:cs="楷体_GB2312"/>
          <w:b/>
          <w:bCs/>
        </w:rPr>
        <w:t>（一）加强组织领导，强化统筹决策</w:t>
      </w:r>
      <w:bookmarkEnd w:id="52"/>
    </w:p>
    <w:p>
      <w:pPr>
        <w:topLinePunct/>
      </w:pPr>
      <w:r>
        <w:rPr>
          <w:rFonts w:hint="eastAsia"/>
          <w:color w:val="333333"/>
          <w:shd w:val="clear" w:color="auto" w:fill="FFFFFF"/>
        </w:rPr>
        <w:t>坚持和加强党对美丽乐山建设的全面领导，</w:t>
      </w:r>
      <w:r>
        <w:rPr>
          <w:rFonts w:hint="eastAsia"/>
          <w:lang w:val="zh-CN"/>
        </w:rPr>
        <w:t>把美丽乐山建设作为全市生态文明建设和生态环境保护工作的重中之重。</w:t>
      </w:r>
      <w:r>
        <w:t>充分发挥市生态环境保护委员会的重要作用，统筹协调美丽</w:t>
      </w:r>
      <w:r>
        <w:rPr>
          <w:rFonts w:hint="eastAsia"/>
        </w:rPr>
        <w:t>乐山</w:t>
      </w:r>
      <w:r>
        <w:t>建设工作，</w:t>
      </w:r>
      <w:r>
        <w:rPr>
          <w:rFonts w:hint="eastAsia"/>
          <w:lang w:val="zh-CN"/>
        </w:rPr>
        <w:t>建立健全美丽乐山建设工作推进机制，</w:t>
      </w:r>
      <w:r>
        <w:rPr>
          <w:rFonts w:hint="eastAsia"/>
          <w:bCs/>
          <w:kern w:val="0"/>
        </w:rPr>
        <w:t>加强美丽乐山建设重大事项的综合决策</w:t>
      </w:r>
      <w:r>
        <w:rPr>
          <w:rFonts w:hint="eastAsia"/>
        </w:rPr>
        <w:t>。以</w:t>
      </w:r>
      <w:r>
        <w:rPr>
          <w:rFonts w:hint="eastAsia"/>
          <w:bCs/>
          <w:kern w:val="0"/>
        </w:rPr>
        <w:t>美丽乐山建设工作“大小专班”为重要抓手，推进重点任务和重大项目的实施，督促检查各项工作落实和考核评估。</w:t>
      </w:r>
    </w:p>
    <w:p>
      <w:pPr>
        <w:topLinePunct/>
        <w:ind w:firstLine="643"/>
        <w:outlineLvl w:val="1"/>
        <w:rPr>
          <w:rFonts w:ascii="楷体_GB2312" w:hAnsi="楷体_GB2312" w:eastAsia="楷体_GB2312" w:cs="楷体_GB2312"/>
          <w:b/>
          <w:bCs/>
        </w:rPr>
      </w:pPr>
      <w:bookmarkStart w:id="53" w:name="_Toc29119"/>
      <w:r>
        <w:rPr>
          <w:rFonts w:hint="eastAsia" w:ascii="楷体_GB2312" w:hAnsi="楷体_GB2312" w:eastAsia="楷体_GB2312" w:cs="楷体_GB2312"/>
          <w:b/>
          <w:bCs/>
        </w:rPr>
        <w:t>（二）增强协同联动，建立实施机制</w:t>
      </w:r>
      <w:bookmarkEnd w:id="53"/>
    </w:p>
    <w:p>
      <w:pPr>
        <w:topLinePunct/>
      </w:pPr>
      <w:bookmarkStart w:id="54" w:name="_Hlk101777821"/>
      <w:r>
        <w:t>建立美丽</w:t>
      </w:r>
      <w:r>
        <w:rPr>
          <w:rFonts w:hint="eastAsia"/>
        </w:rPr>
        <w:t>乐山</w:t>
      </w:r>
      <w:r>
        <w:t>建设市级政府部门常态化联动协调工作机制，加强部门横向协作、“市县（区）镇村”四级联动，落实分工、调度、考核、问责、奖励等制度，</w:t>
      </w:r>
      <w:r>
        <w:rPr>
          <w:rFonts w:hint="eastAsia"/>
          <w:bCs/>
        </w:rPr>
        <w:t>构建分工明确、权责明晰、协同增效的工作推进格局</w:t>
      </w:r>
      <w:r>
        <w:t>。</w:t>
      </w:r>
      <w:bookmarkEnd w:id="54"/>
      <w:r>
        <w:t>严格落实</w:t>
      </w:r>
      <w:r>
        <w:rPr>
          <w:rFonts w:hint="eastAsia"/>
        </w:rPr>
        <w:t>“</w:t>
      </w:r>
      <w:r>
        <w:t>党政同责、一岗双责</w:t>
      </w:r>
      <w:r>
        <w:rPr>
          <w:rFonts w:hint="eastAsia"/>
        </w:rPr>
        <w:t>”</w:t>
      </w:r>
      <w:r>
        <w:t>，</w:t>
      </w:r>
      <w:r>
        <w:rPr>
          <w:rFonts w:hint="eastAsia"/>
          <w:color w:val="333333"/>
          <w:shd w:val="clear" w:color="auto" w:fill="FFFFFF"/>
        </w:rPr>
        <w:t>建立覆盖全面、权责一致、奖惩分明、环环相扣的责任体系。</w:t>
      </w:r>
      <w:r>
        <w:t>建立</w:t>
      </w:r>
      <w:r>
        <w:rPr>
          <w:rFonts w:hint="eastAsia"/>
        </w:rPr>
        <w:t>规划</w:t>
      </w:r>
      <w:r>
        <w:t>实施</w:t>
      </w:r>
      <w:r>
        <w:rPr>
          <w:rFonts w:hint="eastAsia"/>
        </w:rPr>
        <w:t>进程</w:t>
      </w:r>
      <w:r>
        <w:t>评估和修正调整机制，</w:t>
      </w:r>
      <w:bookmarkStart w:id="55" w:name="_Hlk101777835"/>
      <w:r>
        <w:rPr>
          <w:rFonts w:hint="eastAsia" w:cs="仿宋_GB2312"/>
        </w:rPr>
        <w:t>推进规划目标、</w:t>
      </w:r>
      <w:r>
        <w:rPr>
          <w:rFonts w:hint="eastAsia" w:cs="仿宋_GB2312"/>
          <w:lang w:val="zh-CN"/>
        </w:rPr>
        <w:t>任务</w:t>
      </w:r>
      <w:r>
        <w:rPr>
          <w:rFonts w:hint="eastAsia" w:cs="仿宋_GB2312"/>
        </w:rPr>
        <w:t>落地</w:t>
      </w:r>
      <w:r>
        <w:rPr>
          <w:rFonts w:hint="eastAsia" w:cs="仿宋_GB2312"/>
          <w:lang w:val="zh-CN"/>
        </w:rPr>
        <w:t>落实。</w:t>
      </w:r>
      <w:bookmarkEnd w:id="55"/>
    </w:p>
    <w:p>
      <w:pPr>
        <w:topLinePunct/>
        <w:ind w:firstLine="643"/>
        <w:outlineLvl w:val="1"/>
        <w:rPr>
          <w:rFonts w:ascii="楷体_GB2312" w:hAnsi="楷体_GB2312" w:eastAsia="楷体_GB2312" w:cs="楷体_GB2312"/>
          <w:b/>
          <w:bCs/>
        </w:rPr>
      </w:pPr>
      <w:bookmarkStart w:id="56" w:name="_Toc5430"/>
      <w:r>
        <w:rPr>
          <w:rFonts w:hint="eastAsia" w:ascii="楷体_GB2312" w:hAnsi="楷体_GB2312" w:eastAsia="楷体_GB2312" w:cs="楷体_GB2312"/>
          <w:b/>
          <w:bCs/>
        </w:rPr>
        <w:t>（三）加大资金投入，强化保障支撑</w:t>
      </w:r>
      <w:bookmarkEnd w:id="56"/>
    </w:p>
    <w:p>
      <w:pPr>
        <w:topLinePunct/>
      </w:pPr>
      <w:r>
        <w:rPr>
          <w:rFonts w:hint="eastAsia"/>
        </w:rPr>
        <w:t>各部门</w:t>
      </w:r>
      <w:r>
        <w:rPr>
          <w:rFonts w:hint="eastAsia"/>
          <w:lang w:val="zh-CN"/>
        </w:rPr>
        <w:t>年度预算要充分考虑</w:t>
      </w:r>
      <w:r>
        <w:rPr>
          <w:rFonts w:hint="eastAsia"/>
        </w:rPr>
        <w:t>美丽乐山建设</w:t>
      </w:r>
      <w:r>
        <w:rPr>
          <w:rFonts w:hint="eastAsia"/>
          <w:lang w:val="zh-CN"/>
        </w:rPr>
        <w:t>目标任务和年度实施方案的资金需求，将乡村振兴、生态保护、城乡建设等领域的资金深度融合，</w:t>
      </w:r>
      <w:r>
        <w:t>建立健全政策、人才、科技、用地等保障机制</w:t>
      </w:r>
      <w:r>
        <w:rPr>
          <w:rFonts w:hint="eastAsia"/>
          <w:lang w:val="zh-CN"/>
        </w:rPr>
        <w:t>。建立多元化的投融资体系，鼓励、引导和吸引社会资</w:t>
      </w:r>
      <w:r>
        <w:rPr>
          <w:rFonts w:hint="eastAsia"/>
          <w:lang w:val="en-US" w:eastAsia="zh-CN"/>
        </w:rPr>
        <w:t>本</w:t>
      </w:r>
      <w:r>
        <w:rPr>
          <w:rFonts w:hint="eastAsia"/>
          <w:lang w:val="zh-CN"/>
        </w:rPr>
        <w:t>参与美丽乐山建设。优先支持纳入美丽乐山建设的重大工程、重大任务和重大改革举措，着力谋划储备推进一批标志性、引领性、带动力强的重大项目。</w:t>
      </w:r>
    </w:p>
    <w:p>
      <w:pPr>
        <w:topLinePunct/>
        <w:ind w:firstLine="643"/>
        <w:rPr>
          <w:rFonts w:ascii="楷体_GB2312" w:hAnsi="楷体_GB2312" w:eastAsia="楷体_GB2312" w:cs="楷体_GB2312"/>
          <w:b/>
          <w:bCs/>
        </w:rPr>
      </w:pPr>
      <w:r>
        <w:rPr>
          <w:rFonts w:hint="eastAsia" w:ascii="楷体_GB2312" w:hAnsi="楷体_GB2312" w:eastAsia="楷体_GB2312" w:cs="楷体_GB2312"/>
          <w:b/>
          <w:bCs/>
        </w:rPr>
        <w:t>（四）加强宣传引导，鼓励多方参与</w:t>
      </w:r>
    </w:p>
    <w:p>
      <w:pPr>
        <w:topLinePunct/>
      </w:pPr>
      <w:r>
        <w:rPr>
          <w:rFonts w:hint="eastAsia" w:cs="仿宋_GB2312"/>
          <w:lang w:val="zh-CN"/>
        </w:rPr>
        <w:t>开展美丽河湖、美丽乡村、美丽县、美丽交通、美丽景区、美丽园区等美丽细胞建设示范行动。</w:t>
      </w:r>
      <w:r>
        <w:rPr>
          <w:rFonts w:hint="eastAsia"/>
          <w:bCs/>
          <w:kern w:val="0"/>
        </w:rPr>
        <w:t>积极开展美丽乐山建设成效宣传，</w:t>
      </w:r>
      <w:r>
        <w:rPr>
          <w:rFonts w:hint="eastAsia"/>
          <w:color w:val="333333"/>
          <w:shd w:val="clear" w:color="auto" w:fill="FFFFFF"/>
        </w:rPr>
        <w:t>按照有关规定表彰在美丽乐山建设中成绩显著、贡献突出的先进单位和个人，</w:t>
      </w:r>
      <w:r>
        <w:t>激发全民参与美丽</w:t>
      </w:r>
      <w:r>
        <w:rPr>
          <w:rFonts w:hint="eastAsia"/>
        </w:rPr>
        <w:t>乐山</w:t>
      </w:r>
      <w:r>
        <w:t>建设的积极性、自觉性和主动性</w:t>
      </w:r>
      <w:r>
        <w:rPr>
          <w:rFonts w:hint="eastAsia"/>
        </w:rPr>
        <w:t>。</w:t>
      </w:r>
      <w:r>
        <w:t>建立</w:t>
      </w:r>
      <w:r>
        <w:rPr>
          <w:rFonts w:hint="eastAsia"/>
        </w:rPr>
        <w:t>“</w:t>
      </w:r>
      <w:r>
        <w:t>全社会参与</w:t>
      </w:r>
      <w:r>
        <w:rPr>
          <w:rFonts w:hint="eastAsia"/>
        </w:rPr>
        <w:t>”</w:t>
      </w:r>
      <w:r>
        <w:t>模式，推动美丽</w:t>
      </w:r>
      <w:r>
        <w:rPr>
          <w:rFonts w:hint="eastAsia"/>
        </w:rPr>
        <w:t>乐山</w:t>
      </w:r>
      <w:r>
        <w:t>建设进机关、进校园、进</w:t>
      </w:r>
      <w:r>
        <w:rPr>
          <w:rFonts w:hint="eastAsia"/>
        </w:rPr>
        <w:t>企业</w:t>
      </w:r>
      <w:r>
        <w:t>、进社区、进农村，广泛凝聚社会共识和建设力量，形成人人参与、人人享有的美丽</w:t>
      </w:r>
      <w:r>
        <w:rPr>
          <w:rFonts w:hint="eastAsia"/>
        </w:rPr>
        <w:t>乐山</w:t>
      </w:r>
      <w:r>
        <w:t>建设氛围。</w:t>
      </w:r>
    </w:p>
    <w:sectPr>
      <w:headerReference r:id="rId14" w:type="first"/>
      <w:footerReference r:id="rId17" w:type="first"/>
      <w:headerReference r:id="rId12" w:type="default"/>
      <w:footerReference r:id="rId15" w:type="default"/>
      <w:headerReference r:id="rId13" w:type="even"/>
      <w:footerReference r:id="rId16" w:type="even"/>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小标宋">
    <w:altName w:val="宋体"/>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7089990"/>
      <w:docPartObj>
        <w:docPartGallery w:val="autotext"/>
      </w:docPartObj>
    </w:sdtPr>
    <w:sdtContent>
      <w:p>
        <w:pPr>
          <w:pStyle w:val="19"/>
        </w:pPr>
        <w:r>
          <w:fldChar w:fldCharType="begin"/>
        </w:r>
        <w:r>
          <w:instrText xml:space="preserve">PAGE   \* MERGEFORMAT</w:instrText>
        </w:r>
        <w:r>
          <w:fldChar w:fldCharType="separate"/>
        </w:r>
        <w:r>
          <w:rPr>
            <w:lang w:val="zh-CN"/>
          </w:rPr>
          <w:t>II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20787"/>
      <w:docPartObj>
        <w:docPartGallery w:val="autotext"/>
      </w:docPartObj>
    </w:sdtPr>
    <w:sdtContent>
      <w:p>
        <w:pPr>
          <w:pStyle w:val="19"/>
        </w:pPr>
        <w:r>
          <w:fldChar w:fldCharType="begin"/>
        </w:r>
        <w:r>
          <w:instrText xml:space="preserve">PAGE   \* MERGEFORMAT</w:instrText>
        </w:r>
        <w:r>
          <w:fldChar w:fldCharType="separate"/>
        </w:r>
        <w:r>
          <w:rPr>
            <w:lang w:val="zh-CN"/>
          </w:rPr>
          <w:t>19</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ind w:firstLine="640"/>
      </w:pPr>
      <w:r>
        <w:separator/>
      </w:r>
    </w:p>
  </w:footnote>
  <w:footnote w:type="continuationSeparator" w:id="5">
    <w:p>
      <w:pPr>
        <w:ind w:firstLine="640"/>
      </w:pPr>
      <w:r>
        <w:continuationSeparator/>
      </w:r>
    </w:p>
  </w:footnote>
  <w:footnote w:id="0">
    <w:p>
      <w:pPr>
        <w:pStyle w:val="23"/>
        <w:ind w:firstLine="360"/>
      </w:pPr>
      <w:r>
        <w:rPr>
          <w:rStyle w:val="36"/>
        </w:rPr>
        <w:footnoteRef/>
      </w:r>
      <w:r>
        <w:t xml:space="preserve"> </w:t>
      </w:r>
      <w:r>
        <w:rPr>
          <w:rFonts w:hint="eastAsia"/>
        </w:rPr>
        <w:t>数字产业“四园一平台”：信创产业园、3D打印产业园、软件产业园、西部文旅大数据产业园、区域创新引用平台。——《乐山市国民经济和社会发展第十四个五年规划和二○三五年远景目标纲耍》</w:t>
      </w:r>
    </w:p>
  </w:footnote>
  <w:footnote w:id="1">
    <w:p>
      <w:pPr>
        <w:pStyle w:val="23"/>
        <w:ind w:firstLine="360"/>
      </w:pPr>
      <w:r>
        <w:rPr>
          <w:rStyle w:val="36"/>
        </w:rPr>
        <w:footnoteRef/>
      </w:r>
      <w:r>
        <w:t xml:space="preserve"> 世界500强、国内500强、行业前3强企业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1A6E0"/>
    <w:multiLevelType w:val="singleLevel"/>
    <w:tmpl w:val="85F1A6E0"/>
    <w:lvl w:ilvl="0" w:tentative="0">
      <w:start w:val="1"/>
      <w:numFmt w:val="decimal"/>
      <w:suff w:val="space"/>
      <w:lvlText w:val="%1."/>
      <w:lvlJc w:val="left"/>
      <w:pPr>
        <w:ind w:left="0" w:firstLine="40"/>
      </w:pPr>
    </w:lvl>
  </w:abstractNum>
  <w:abstractNum w:abstractNumId="1">
    <w:nsid w:val="8DB9BD6D"/>
    <w:multiLevelType w:val="singleLevel"/>
    <w:tmpl w:val="8DB9BD6D"/>
    <w:lvl w:ilvl="0" w:tentative="0">
      <w:start w:val="1"/>
      <w:numFmt w:val="decimal"/>
      <w:suff w:val="space"/>
      <w:lvlText w:val="%1."/>
      <w:lvlJc w:val="left"/>
    </w:lvl>
  </w:abstractNum>
  <w:abstractNum w:abstractNumId="2">
    <w:nsid w:val="8F0868FB"/>
    <w:multiLevelType w:val="singleLevel"/>
    <w:tmpl w:val="8F0868FB"/>
    <w:lvl w:ilvl="0" w:tentative="0">
      <w:start w:val="1"/>
      <w:numFmt w:val="decimal"/>
      <w:suff w:val="space"/>
      <w:lvlText w:val="%1."/>
      <w:lvlJc w:val="left"/>
      <w:pPr>
        <w:ind w:left="0" w:firstLine="40"/>
      </w:pPr>
    </w:lvl>
  </w:abstractNum>
  <w:abstractNum w:abstractNumId="3">
    <w:nsid w:val="90AA5282"/>
    <w:multiLevelType w:val="singleLevel"/>
    <w:tmpl w:val="90AA5282"/>
    <w:lvl w:ilvl="0" w:tentative="0">
      <w:start w:val="1"/>
      <w:numFmt w:val="decimal"/>
      <w:suff w:val="space"/>
      <w:lvlText w:val="%1."/>
      <w:lvlJc w:val="left"/>
      <w:pPr>
        <w:ind w:left="0" w:firstLine="40"/>
      </w:pPr>
    </w:lvl>
  </w:abstractNum>
  <w:abstractNum w:abstractNumId="4">
    <w:nsid w:val="9E15553C"/>
    <w:multiLevelType w:val="singleLevel"/>
    <w:tmpl w:val="9E15553C"/>
    <w:lvl w:ilvl="0" w:tentative="0">
      <w:start w:val="1"/>
      <w:numFmt w:val="decimal"/>
      <w:suff w:val="space"/>
      <w:lvlText w:val="%1."/>
      <w:lvlJc w:val="left"/>
      <w:pPr>
        <w:ind w:left="0" w:firstLine="40"/>
      </w:pPr>
    </w:lvl>
  </w:abstractNum>
  <w:abstractNum w:abstractNumId="5">
    <w:nsid w:val="A75EDAFD"/>
    <w:multiLevelType w:val="singleLevel"/>
    <w:tmpl w:val="A75EDAFD"/>
    <w:lvl w:ilvl="0" w:tentative="0">
      <w:start w:val="1"/>
      <w:numFmt w:val="decimal"/>
      <w:suff w:val="space"/>
      <w:lvlText w:val="%1."/>
      <w:lvlJc w:val="left"/>
    </w:lvl>
  </w:abstractNum>
  <w:abstractNum w:abstractNumId="6">
    <w:nsid w:val="B7029B90"/>
    <w:multiLevelType w:val="singleLevel"/>
    <w:tmpl w:val="B7029B90"/>
    <w:lvl w:ilvl="0" w:tentative="0">
      <w:start w:val="1"/>
      <w:numFmt w:val="decimal"/>
      <w:suff w:val="space"/>
      <w:lvlText w:val="%1."/>
      <w:lvlJc w:val="left"/>
      <w:pPr>
        <w:ind w:left="0" w:firstLine="40"/>
      </w:pPr>
    </w:lvl>
  </w:abstractNum>
  <w:abstractNum w:abstractNumId="7">
    <w:nsid w:val="C02162CC"/>
    <w:multiLevelType w:val="singleLevel"/>
    <w:tmpl w:val="C02162CC"/>
    <w:lvl w:ilvl="0" w:tentative="0">
      <w:start w:val="1"/>
      <w:numFmt w:val="decimal"/>
      <w:suff w:val="nothing"/>
      <w:lvlText w:val="（%1）"/>
      <w:lvlJc w:val="left"/>
      <w:pPr>
        <w:ind w:left="0" w:firstLine="40"/>
      </w:pPr>
      <w:rPr>
        <w:rFonts w:hint="default"/>
        <w:b/>
        <w:bCs/>
      </w:rPr>
    </w:lvl>
  </w:abstractNum>
  <w:abstractNum w:abstractNumId="8">
    <w:nsid w:val="D32F5FBD"/>
    <w:multiLevelType w:val="singleLevel"/>
    <w:tmpl w:val="D32F5FBD"/>
    <w:lvl w:ilvl="0" w:tentative="0">
      <w:start w:val="2"/>
      <w:numFmt w:val="decimal"/>
      <w:pStyle w:val="42"/>
      <w:suff w:val="space"/>
      <w:lvlText w:val="%1."/>
      <w:lvlJc w:val="left"/>
    </w:lvl>
  </w:abstractNum>
  <w:abstractNum w:abstractNumId="9">
    <w:nsid w:val="D77BC9CE"/>
    <w:multiLevelType w:val="singleLevel"/>
    <w:tmpl w:val="D77BC9CE"/>
    <w:lvl w:ilvl="0" w:tentative="0">
      <w:start w:val="1"/>
      <w:numFmt w:val="decimal"/>
      <w:suff w:val="nothing"/>
      <w:lvlText w:val="（%1）"/>
      <w:lvlJc w:val="left"/>
      <w:pPr>
        <w:ind w:left="0" w:firstLine="40"/>
      </w:pPr>
      <w:rPr>
        <w:rFonts w:hint="default"/>
        <w:b/>
        <w:bCs/>
      </w:rPr>
    </w:lvl>
  </w:abstractNum>
  <w:abstractNum w:abstractNumId="10">
    <w:nsid w:val="DBAD44A0"/>
    <w:multiLevelType w:val="singleLevel"/>
    <w:tmpl w:val="DBAD44A0"/>
    <w:lvl w:ilvl="0" w:tentative="0">
      <w:start w:val="1"/>
      <w:numFmt w:val="decimal"/>
      <w:suff w:val="space"/>
      <w:lvlText w:val="%1."/>
      <w:lvlJc w:val="left"/>
      <w:pPr>
        <w:ind w:left="0" w:firstLine="40"/>
      </w:pPr>
    </w:lvl>
  </w:abstractNum>
  <w:abstractNum w:abstractNumId="11">
    <w:nsid w:val="E0C13CB9"/>
    <w:multiLevelType w:val="singleLevel"/>
    <w:tmpl w:val="E0C13CB9"/>
    <w:lvl w:ilvl="0" w:tentative="0">
      <w:start w:val="1"/>
      <w:numFmt w:val="decimal"/>
      <w:suff w:val="space"/>
      <w:lvlText w:val="%1."/>
      <w:lvlJc w:val="left"/>
      <w:pPr>
        <w:ind w:left="0" w:firstLine="40"/>
      </w:pPr>
    </w:lvl>
  </w:abstractNum>
  <w:abstractNum w:abstractNumId="12">
    <w:nsid w:val="E13803D1"/>
    <w:multiLevelType w:val="singleLevel"/>
    <w:tmpl w:val="E13803D1"/>
    <w:lvl w:ilvl="0" w:tentative="0">
      <w:start w:val="4"/>
      <w:numFmt w:val="chineseCounting"/>
      <w:suff w:val="nothing"/>
      <w:lvlText w:val="%1、"/>
      <w:lvlJc w:val="left"/>
      <w:rPr>
        <w:rFonts w:hint="eastAsia"/>
      </w:rPr>
    </w:lvl>
  </w:abstractNum>
  <w:abstractNum w:abstractNumId="13">
    <w:nsid w:val="E970FCCE"/>
    <w:multiLevelType w:val="singleLevel"/>
    <w:tmpl w:val="E970FCCE"/>
    <w:lvl w:ilvl="0" w:tentative="0">
      <w:start w:val="1"/>
      <w:numFmt w:val="decimal"/>
      <w:suff w:val="space"/>
      <w:lvlText w:val="%1."/>
      <w:lvlJc w:val="left"/>
      <w:pPr>
        <w:ind w:left="0" w:firstLine="40"/>
      </w:pPr>
    </w:lvl>
  </w:abstractNum>
  <w:abstractNum w:abstractNumId="14">
    <w:nsid w:val="EF796ADC"/>
    <w:multiLevelType w:val="singleLevel"/>
    <w:tmpl w:val="EF796ADC"/>
    <w:lvl w:ilvl="0" w:tentative="0">
      <w:start w:val="1"/>
      <w:numFmt w:val="decimal"/>
      <w:suff w:val="nothing"/>
      <w:lvlText w:val="（%1）"/>
      <w:lvlJc w:val="left"/>
      <w:pPr>
        <w:ind w:left="0" w:firstLine="40"/>
      </w:pPr>
      <w:rPr>
        <w:rFonts w:hint="default"/>
        <w:b/>
        <w:bCs/>
      </w:rPr>
    </w:lvl>
  </w:abstractNum>
  <w:abstractNum w:abstractNumId="15">
    <w:nsid w:val="F0AE399A"/>
    <w:multiLevelType w:val="singleLevel"/>
    <w:tmpl w:val="F0AE399A"/>
    <w:lvl w:ilvl="0" w:tentative="0">
      <w:start w:val="1"/>
      <w:numFmt w:val="decimal"/>
      <w:suff w:val="space"/>
      <w:lvlText w:val="%1."/>
      <w:lvlJc w:val="left"/>
      <w:pPr>
        <w:ind w:left="0" w:firstLine="40"/>
      </w:pPr>
    </w:lvl>
  </w:abstractNum>
  <w:abstractNum w:abstractNumId="16">
    <w:nsid w:val="F0DD0059"/>
    <w:multiLevelType w:val="singleLevel"/>
    <w:tmpl w:val="F0DD0059"/>
    <w:lvl w:ilvl="0" w:tentative="0">
      <w:start w:val="1"/>
      <w:numFmt w:val="decimal"/>
      <w:suff w:val="space"/>
      <w:lvlText w:val="%1."/>
      <w:lvlJc w:val="left"/>
      <w:pPr>
        <w:ind w:left="0" w:firstLine="40"/>
      </w:pPr>
    </w:lvl>
  </w:abstractNum>
  <w:abstractNum w:abstractNumId="17">
    <w:nsid w:val="F89E99EB"/>
    <w:multiLevelType w:val="singleLevel"/>
    <w:tmpl w:val="F89E99EB"/>
    <w:lvl w:ilvl="0" w:tentative="0">
      <w:start w:val="2"/>
      <w:numFmt w:val="chineseCounting"/>
      <w:suff w:val="nothing"/>
      <w:lvlText w:val="（%1）"/>
      <w:lvlJc w:val="left"/>
      <w:rPr>
        <w:rFonts w:hint="eastAsia"/>
      </w:rPr>
    </w:lvl>
  </w:abstractNum>
  <w:abstractNum w:abstractNumId="18">
    <w:nsid w:val="FE7E790D"/>
    <w:multiLevelType w:val="singleLevel"/>
    <w:tmpl w:val="FE7E790D"/>
    <w:lvl w:ilvl="0" w:tentative="0">
      <w:start w:val="1"/>
      <w:numFmt w:val="decimal"/>
      <w:suff w:val="space"/>
      <w:lvlText w:val="%1."/>
      <w:lvlJc w:val="left"/>
      <w:pPr>
        <w:ind w:left="0" w:firstLine="40"/>
      </w:pPr>
    </w:lvl>
  </w:abstractNum>
  <w:abstractNum w:abstractNumId="19">
    <w:nsid w:val="13B6B2B5"/>
    <w:multiLevelType w:val="singleLevel"/>
    <w:tmpl w:val="13B6B2B5"/>
    <w:lvl w:ilvl="0" w:tentative="0">
      <w:start w:val="1"/>
      <w:numFmt w:val="decimal"/>
      <w:suff w:val="space"/>
      <w:lvlText w:val="%1."/>
      <w:lvlJc w:val="left"/>
    </w:lvl>
  </w:abstractNum>
  <w:abstractNum w:abstractNumId="20">
    <w:nsid w:val="1DB1D316"/>
    <w:multiLevelType w:val="singleLevel"/>
    <w:tmpl w:val="1DB1D316"/>
    <w:lvl w:ilvl="0" w:tentative="0">
      <w:start w:val="1"/>
      <w:numFmt w:val="decimal"/>
      <w:suff w:val="space"/>
      <w:lvlText w:val="%1."/>
      <w:lvlJc w:val="left"/>
      <w:pPr>
        <w:ind w:left="0" w:firstLine="40"/>
      </w:pPr>
    </w:lvl>
  </w:abstractNum>
  <w:abstractNum w:abstractNumId="21">
    <w:nsid w:val="24DE2BFA"/>
    <w:multiLevelType w:val="singleLevel"/>
    <w:tmpl w:val="24DE2BFA"/>
    <w:lvl w:ilvl="0" w:tentative="0">
      <w:start w:val="1"/>
      <w:numFmt w:val="decimal"/>
      <w:suff w:val="space"/>
      <w:lvlText w:val="%1."/>
      <w:lvlJc w:val="left"/>
      <w:pPr>
        <w:ind w:left="0" w:firstLine="40"/>
      </w:pPr>
    </w:lvl>
  </w:abstractNum>
  <w:abstractNum w:abstractNumId="22">
    <w:nsid w:val="327B7054"/>
    <w:multiLevelType w:val="singleLevel"/>
    <w:tmpl w:val="327B7054"/>
    <w:lvl w:ilvl="0" w:tentative="0">
      <w:start w:val="1"/>
      <w:numFmt w:val="decimal"/>
      <w:suff w:val="space"/>
      <w:lvlText w:val="%1."/>
      <w:lvlJc w:val="left"/>
      <w:pPr>
        <w:ind w:left="0" w:firstLine="40"/>
      </w:pPr>
    </w:lvl>
  </w:abstractNum>
  <w:abstractNum w:abstractNumId="23">
    <w:nsid w:val="3AB81DE2"/>
    <w:multiLevelType w:val="singleLevel"/>
    <w:tmpl w:val="3AB81DE2"/>
    <w:lvl w:ilvl="0" w:tentative="0">
      <w:start w:val="1"/>
      <w:numFmt w:val="decimal"/>
      <w:suff w:val="space"/>
      <w:lvlText w:val="%1."/>
      <w:lvlJc w:val="left"/>
      <w:pPr>
        <w:ind w:left="0" w:firstLine="40"/>
      </w:pPr>
    </w:lvl>
  </w:abstractNum>
  <w:abstractNum w:abstractNumId="24">
    <w:nsid w:val="4EE797DC"/>
    <w:multiLevelType w:val="singleLevel"/>
    <w:tmpl w:val="4EE797DC"/>
    <w:lvl w:ilvl="0" w:tentative="0">
      <w:start w:val="1"/>
      <w:numFmt w:val="decimal"/>
      <w:suff w:val="space"/>
      <w:lvlText w:val="%1."/>
      <w:lvlJc w:val="left"/>
      <w:pPr>
        <w:ind w:left="0" w:firstLine="40"/>
      </w:pPr>
    </w:lvl>
  </w:abstractNum>
  <w:abstractNum w:abstractNumId="25">
    <w:nsid w:val="50A1DE78"/>
    <w:multiLevelType w:val="singleLevel"/>
    <w:tmpl w:val="50A1DE78"/>
    <w:lvl w:ilvl="0" w:tentative="0">
      <w:start w:val="1"/>
      <w:numFmt w:val="decimal"/>
      <w:suff w:val="space"/>
      <w:lvlText w:val="%1."/>
      <w:lvlJc w:val="left"/>
      <w:pPr>
        <w:ind w:left="0" w:firstLine="40"/>
      </w:pPr>
    </w:lvl>
  </w:abstractNum>
  <w:abstractNum w:abstractNumId="26">
    <w:nsid w:val="5EA2435C"/>
    <w:multiLevelType w:val="singleLevel"/>
    <w:tmpl w:val="5EA2435C"/>
    <w:lvl w:ilvl="0" w:tentative="0">
      <w:start w:val="1"/>
      <w:numFmt w:val="decimal"/>
      <w:suff w:val="space"/>
      <w:lvlText w:val="%1."/>
      <w:lvlJc w:val="left"/>
      <w:pPr>
        <w:ind w:left="0" w:firstLine="40"/>
      </w:pPr>
    </w:lvl>
  </w:abstractNum>
  <w:abstractNum w:abstractNumId="27">
    <w:nsid w:val="67E3C191"/>
    <w:multiLevelType w:val="singleLevel"/>
    <w:tmpl w:val="67E3C191"/>
    <w:lvl w:ilvl="0" w:tentative="0">
      <w:start w:val="1"/>
      <w:numFmt w:val="decimal"/>
      <w:suff w:val="space"/>
      <w:lvlText w:val="%1."/>
      <w:lvlJc w:val="left"/>
      <w:pPr>
        <w:ind w:left="0" w:firstLine="40"/>
      </w:pPr>
    </w:lvl>
  </w:abstractNum>
  <w:abstractNum w:abstractNumId="28">
    <w:nsid w:val="6AADA3DC"/>
    <w:multiLevelType w:val="singleLevel"/>
    <w:tmpl w:val="6AADA3DC"/>
    <w:lvl w:ilvl="0" w:tentative="0">
      <w:start w:val="1"/>
      <w:numFmt w:val="decimal"/>
      <w:suff w:val="space"/>
      <w:lvlText w:val="%1."/>
      <w:lvlJc w:val="left"/>
      <w:pPr>
        <w:ind w:left="0" w:firstLine="40"/>
      </w:pPr>
    </w:lvl>
  </w:abstractNum>
  <w:abstractNum w:abstractNumId="29">
    <w:nsid w:val="71139E06"/>
    <w:multiLevelType w:val="singleLevel"/>
    <w:tmpl w:val="71139E06"/>
    <w:lvl w:ilvl="0" w:tentative="0">
      <w:start w:val="1"/>
      <w:numFmt w:val="decimal"/>
      <w:suff w:val="space"/>
      <w:lvlText w:val="%1."/>
      <w:lvlJc w:val="left"/>
      <w:pPr>
        <w:ind w:left="0" w:firstLine="40"/>
      </w:pPr>
    </w:lvl>
  </w:abstractNum>
  <w:num w:numId="1">
    <w:abstractNumId w:val="8"/>
  </w:num>
  <w:num w:numId="2">
    <w:abstractNumId w:val="5"/>
  </w:num>
  <w:num w:numId="3">
    <w:abstractNumId w:val="1"/>
  </w:num>
  <w:num w:numId="4">
    <w:abstractNumId w:val="17"/>
  </w:num>
  <w:num w:numId="5">
    <w:abstractNumId w:val="19"/>
  </w:num>
  <w:num w:numId="6">
    <w:abstractNumId w:val="3"/>
  </w:num>
  <w:num w:numId="7">
    <w:abstractNumId w:val="18"/>
  </w:num>
  <w:num w:numId="8">
    <w:abstractNumId w:val="29"/>
  </w:num>
  <w:num w:numId="9">
    <w:abstractNumId w:val="23"/>
  </w:num>
  <w:num w:numId="10">
    <w:abstractNumId w:val="7"/>
  </w:num>
  <w:num w:numId="11">
    <w:abstractNumId w:val="12"/>
  </w:num>
  <w:num w:numId="12">
    <w:abstractNumId w:val="20"/>
  </w:num>
  <w:num w:numId="13">
    <w:abstractNumId w:val="22"/>
  </w:num>
  <w:num w:numId="14">
    <w:abstractNumId w:val="6"/>
  </w:num>
  <w:num w:numId="15">
    <w:abstractNumId w:val="24"/>
  </w:num>
  <w:num w:numId="16">
    <w:abstractNumId w:val="16"/>
  </w:num>
  <w:num w:numId="17">
    <w:abstractNumId w:val="0"/>
  </w:num>
  <w:num w:numId="18">
    <w:abstractNumId w:val="4"/>
  </w:num>
  <w:num w:numId="19">
    <w:abstractNumId w:val="28"/>
  </w:num>
  <w:num w:numId="20">
    <w:abstractNumId w:val="11"/>
  </w:num>
  <w:num w:numId="21">
    <w:abstractNumId w:val="2"/>
  </w:num>
  <w:num w:numId="22">
    <w:abstractNumId w:val="21"/>
  </w:num>
  <w:num w:numId="23">
    <w:abstractNumId w:val="9"/>
  </w:num>
  <w:num w:numId="24">
    <w:abstractNumId w:val="27"/>
  </w:num>
  <w:num w:numId="25">
    <w:abstractNumId w:val="15"/>
  </w:num>
  <w:num w:numId="26">
    <w:abstractNumId w:val="26"/>
  </w:num>
  <w:num w:numId="27">
    <w:abstractNumId w:val="14"/>
  </w:num>
  <w:num w:numId="28">
    <w:abstractNumId w:val="10"/>
  </w:num>
  <w:num w:numId="29">
    <w:abstractNumId w:val="2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xOWE4NjdiMDljODc2ODhlNDNiMDEwZTgwZTg1ZDMifQ=="/>
  </w:docVars>
  <w:rsids>
    <w:rsidRoot w:val="31CB1122"/>
    <w:rsid w:val="000D254A"/>
    <w:rsid w:val="001C5CBE"/>
    <w:rsid w:val="00323D25"/>
    <w:rsid w:val="003D7EE4"/>
    <w:rsid w:val="003F0DF4"/>
    <w:rsid w:val="00404B39"/>
    <w:rsid w:val="00455A1A"/>
    <w:rsid w:val="00476667"/>
    <w:rsid w:val="004A1C2D"/>
    <w:rsid w:val="00554584"/>
    <w:rsid w:val="00581023"/>
    <w:rsid w:val="005F7F14"/>
    <w:rsid w:val="006658EA"/>
    <w:rsid w:val="00696511"/>
    <w:rsid w:val="006C69F8"/>
    <w:rsid w:val="00726A83"/>
    <w:rsid w:val="00836C52"/>
    <w:rsid w:val="00837F8C"/>
    <w:rsid w:val="008A369F"/>
    <w:rsid w:val="008E3265"/>
    <w:rsid w:val="00961594"/>
    <w:rsid w:val="009640FE"/>
    <w:rsid w:val="00A51748"/>
    <w:rsid w:val="00A9001A"/>
    <w:rsid w:val="00A90448"/>
    <w:rsid w:val="00AD31A4"/>
    <w:rsid w:val="00AF2A98"/>
    <w:rsid w:val="00AF7916"/>
    <w:rsid w:val="00BF1FD0"/>
    <w:rsid w:val="00BF34B0"/>
    <w:rsid w:val="00BF4166"/>
    <w:rsid w:val="00CA4A96"/>
    <w:rsid w:val="00D82C1A"/>
    <w:rsid w:val="00DD13F8"/>
    <w:rsid w:val="00DD3F75"/>
    <w:rsid w:val="00DE1B8B"/>
    <w:rsid w:val="00E0520B"/>
    <w:rsid w:val="00F513E0"/>
    <w:rsid w:val="00FB71D4"/>
    <w:rsid w:val="00FF5D9A"/>
    <w:rsid w:val="014B28AE"/>
    <w:rsid w:val="01991519"/>
    <w:rsid w:val="019B35D2"/>
    <w:rsid w:val="01C84669"/>
    <w:rsid w:val="01D2372C"/>
    <w:rsid w:val="037A2E2A"/>
    <w:rsid w:val="03CC16EF"/>
    <w:rsid w:val="03D2609A"/>
    <w:rsid w:val="03F85DF0"/>
    <w:rsid w:val="04235139"/>
    <w:rsid w:val="04583A5F"/>
    <w:rsid w:val="04F04544"/>
    <w:rsid w:val="05504231"/>
    <w:rsid w:val="0559103F"/>
    <w:rsid w:val="06565FB4"/>
    <w:rsid w:val="06696373"/>
    <w:rsid w:val="06BE7050"/>
    <w:rsid w:val="07093795"/>
    <w:rsid w:val="070D149F"/>
    <w:rsid w:val="070D6703"/>
    <w:rsid w:val="07110FCD"/>
    <w:rsid w:val="072127D6"/>
    <w:rsid w:val="07431255"/>
    <w:rsid w:val="07691ED9"/>
    <w:rsid w:val="07C14A2C"/>
    <w:rsid w:val="089A5FE6"/>
    <w:rsid w:val="08BA69F7"/>
    <w:rsid w:val="091B1496"/>
    <w:rsid w:val="091E2C34"/>
    <w:rsid w:val="09727371"/>
    <w:rsid w:val="0A284881"/>
    <w:rsid w:val="0A3E6E6C"/>
    <w:rsid w:val="0A3F1D22"/>
    <w:rsid w:val="0A4E6531"/>
    <w:rsid w:val="0A533E5F"/>
    <w:rsid w:val="0AF12517"/>
    <w:rsid w:val="0B2D6099"/>
    <w:rsid w:val="0B3208B5"/>
    <w:rsid w:val="0C4B1F4C"/>
    <w:rsid w:val="0C8511D0"/>
    <w:rsid w:val="0C9F4CFB"/>
    <w:rsid w:val="0D5B1B71"/>
    <w:rsid w:val="0D645643"/>
    <w:rsid w:val="0DD97701"/>
    <w:rsid w:val="0DEF6420"/>
    <w:rsid w:val="0E0258E9"/>
    <w:rsid w:val="0E633CC7"/>
    <w:rsid w:val="0E682AF0"/>
    <w:rsid w:val="0E914737"/>
    <w:rsid w:val="0F3F1EBB"/>
    <w:rsid w:val="0F517A28"/>
    <w:rsid w:val="0F607B3D"/>
    <w:rsid w:val="0F8120BC"/>
    <w:rsid w:val="0F865924"/>
    <w:rsid w:val="0FA07C49"/>
    <w:rsid w:val="0FB3423F"/>
    <w:rsid w:val="0FE43AD6"/>
    <w:rsid w:val="102A0CF7"/>
    <w:rsid w:val="103D5735"/>
    <w:rsid w:val="104650B3"/>
    <w:rsid w:val="107151B3"/>
    <w:rsid w:val="11491872"/>
    <w:rsid w:val="11C31DF3"/>
    <w:rsid w:val="11D451A9"/>
    <w:rsid w:val="11E14CAA"/>
    <w:rsid w:val="11F512F6"/>
    <w:rsid w:val="12155A20"/>
    <w:rsid w:val="12AB5A80"/>
    <w:rsid w:val="12AF06DE"/>
    <w:rsid w:val="12C136F8"/>
    <w:rsid w:val="131111BE"/>
    <w:rsid w:val="1344242A"/>
    <w:rsid w:val="137A519A"/>
    <w:rsid w:val="13840AA9"/>
    <w:rsid w:val="13EA1E2F"/>
    <w:rsid w:val="13F143B8"/>
    <w:rsid w:val="13F64ABF"/>
    <w:rsid w:val="1445520B"/>
    <w:rsid w:val="14756CE3"/>
    <w:rsid w:val="14F7712A"/>
    <w:rsid w:val="15115C90"/>
    <w:rsid w:val="158F62FC"/>
    <w:rsid w:val="15C85967"/>
    <w:rsid w:val="16556978"/>
    <w:rsid w:val="16907BFC"/>
    <w:rsid w:val="169C6502"/>
    <w:rsid w:val="16E17213"/>
    <w:rsid w:val="17DF5170"/>
    <w:rsid w:val="186977F0"/>
    <w:rsid w:val="187642D7"/>
    <w:rsid w:val="189631E4"/>
    <w:rsid w:val="18CD73A6"/>
    <w:rsid w:val="190F2AB2"/>
    <w:rsid w:val="19972A46"/>
    <w:rsid w:val="19BB766E"/>
    <w:rsid w:val="1A52560B"/>
    <w:rsid w:val="1AC33282"/>
    <w:rsid w:val="1AD819F7"/>
    <w:rsid w:val="1B672612"/>
    <w:rsid w:val="1C223AEF"/>
    <w:rsid w:val="1C450652"/>
    <w:rsid w:val="1C812BDC"/>
    <w:rsid w:val="1C976791"/>
    <w:rsid w:val="1CDF1AB4"/>
    <w:rsid w:val="1D56247A"/>
    <w:rsid w:val="1D6613F9"/>
    <w:rsid w:val="1D8107A8"/>
    <w:rsid w:val="1D8E7758"/>
    <w:rsid w:val="1DD71A40"/>
    <w:rsid w:val="1E1660C5"/>
    <w:rsid w:val="1E634D95"/>
    <w:rsid w:val="1EFD0223"/>
    <w:rsid w:val="1F8D3F1B"/>
    <w:rsid w:val="2009320A"/>
    <w:rsid w:val="20713870"/>
    <w:rsid w:val="20862AB3"/>
    <w:rsid w:val="20CA1626"/>
    <w:rsid w:val="214531A7"/>
    <w:rsid w:val="218B501C"/>
    <w:rsid w:val="21BD47DF"/>
    <w:rsid w:val="21D20B1C"/>
    <w:rsid w:val="21E600B1"/>
    <w:rsid w:val="22394227"/>
    <w:rsid w:val="22406A60"/>
    <w:rsid w:val="235D243D"/>
    <w:rsid w:val="239C7139"/>
    <w:rsid w:val="23A221A9"/>
    <w:rsid w:val="23DF16FF"/>
    <w:rsid w:val="24522FF7"/>
    <w:rsid w:val="249D1A8F"/>
    <w:rsid w:val="24D26ABE"/>
    <w:rsid w:val="24FF19DC"/>
    <w:rsid w:val="2520000B"/>
    <w:rsid w:val="2540233C"/>
    <w:rsid w:val="254A3961"/>
    <w:rsid w:val="256573A6"/>
    <w:rsid w:val="2569657F"/>
    <w:rsid w:val="25A641D2"/>
    <w:rsid w:val="25DA2161"/>
    <w:rsid w:val="25EA33E0"/>
    <w:rsid w:val="264D55B5"/>
    <w:rsid w:val="2734623E"/>
    <w:rsid w:val="27406781"/>
    <w:rsid w:val="274B1168"/>
    <w:rsid w:val="27593B6D"/>
    <w:rsid w:val="27D9073F"/>
    <w:rsid w:val="27E94324"/>
    <w:rsid w:val="28844740"/>
    <w:rsid w:val="28DF4A48"/>
    <w:rsid w:val="292705C9"/>
    <w:rsid w:val="2AE531B3"/>
    <w:rsid w:val="2B0D0FA2"/>
    <w:rsid w:val="2B1F3D73"/>
    <w:rsid w:val="2C5801F0"/>
    <w:rsid w:val="2CB17563"/>
    <w:rsid w:val="2D623425"/>
    <w:rsid w:val="2DF3752E"/>
    <w:rsid w:val="2E16482E"/>
    <w:rsid w:val="2E3F2A6E"/>
    <w:rsid w:val="2EA03D74"/>
    <w:rsid w:val="2F0B2CA9"/>
    <w:rsid w:val="2F13466E"/>
    <w:rsid w:val="2F272210"/>
    <w:rsid w:val="2F5B3721"/>
    <w:rsid w:val="2FBD30C5"/>
    <w:rsid w:val="2FFC1356"/>
    <w:rsid w:val="2FFC2CE2"/>
    <w:rsid w:val="3030139E"/>
    <w:rsid w:val="3035777F"/>
    <w:rsid w:val="30583F92"/>
    <w:rsid w:val="306077A0"/>
    <w:rsid w:val="30C95219"/>
    <w:rsid w:val="30F86FCE"/>
    <w:rsid w:val="316E6081"/>
    <w:rsid w:val="31992E3D"/>
    <w:rsid w:val="31CB1122"/>
    <w:rsid w:val="3209282E"/>
    <w:rsid w:val="32963820"/>
    <w:rsid w:val="32984B61"/>
    <w:rsid w:val="32F26CA9"/>
    <w:rsid w:val="33963E69"/>
    <w:rsid w:val="33A40A77"/>
    <w:rsid w:val="33EE1407"/>
    <w:rsid w:val="34C4698C"/>
    <w:rsid w:val="34DA03A2"/>
    <w:rsid w:val="35507B12"/>
    <w:rsid w:val="35EB0968"/>
    <w:rsid w:val="36912093"/>
    <w:rsid w:val="36A4650C"/>
    <w:rsid w:val="36CA138E"/>
    <w:rsid w:val="36D927A0"/>
    <w:rsid w:val="36F86F6B"/>
    <w:rsid w:val="384D672F"/>
    <w:rsid w:val="3885411B"/>
    <w:rsid w:val="391334D5"/>
    <w:rsid w:val="3941564B"/>
    <w:rsid w:val="396F556C"/>
    <w:rsid w:val="397D3044"/>
    <w:rsid w:val="398044ED"/>
    <w:rsid w:val="39AC2BF2"/>
    <w:rsid w:val="3A381905"/>
    <w:rsid w:val="3AC97B8E"/>
    <w:rsid w:val="3AF27BF8"/>
    <w:rsid w:val="3B84082E"/>
    <w:rsid w:val="3B9823B7"/>
    <w:rsid w:val="3BC9431F"/>
    <w:rsid w:val="3C0B0DDB"/>
    <w:rsid w:val="3CB94584"/>
    <w:rsid w:val="3D417462"/>
    <w:rsid w:val="3D501E29"/>
    <w:rsid w:val="3D695DB9"/>
    <w:rsid w:val="3D994559"/>
    <w:rsid w:val="3DC47494"/>
    <w:rsid w:val="3DF1708F"/>
    <w:rsid w:val="3DF51399"/>
    <w:rsid w:val="3EB106FA"/>
    <w:rsid w:val="3F4F473D"/>
    <w:rsid w:val="3FF75D06"/>
    <w:rsid w:val="4005330D"/>
    <w:rsid w:val="40B70046"/>
    <w:rsid w:val="40F23394"/>
    <w:rsid w:val="410C46D1"/>
    <w:rsid w:val="41BA0EA1"/>
    <w:rsid w:val="42075BA1"/>
    <w:rsid w:val="420E5181"/>
    <w:rsid w:val="42151628"/>
    <w:rsid w:val="433B60C3"/>
    <w:rsid w:val="43925329"/>
    <w:rsid w:val="44474140"/>
    <w:rsid w:val="447D6208"/>
    <w:rsid w:val="449060BD"/>
    <w:rsid w:val="4659468F"/>
    <w:rsid w:val="466A352E"/>
    <w:rsid w:val="467D3AD3"/>
    <w:rsid w:val="46D149CF"/>
    <w:rsid w:val="46E35812"/>
    <w:rsid w:val="47B33660"/>
    <w:rsid w:val="47BE0C9E"/>
    <w:rsid w:val="48D367DD"/>
    <w:rsid w:val="493E5A50"/>
    <w:rsid w:val="494164A4"/>
    <w:rsid w:val="4A2530CA"/>
    <w:rsid w:val="4A2C209F"/>
    <w:rsid w:val="4A714C18"/>
    <w:rsid w:val="4A800BE6"/>
    <w:rsid w:val="4ACC4155"/>
    <w:rsid w:val="4AF11EAF"/>
    <w:rsid w:val="4AF22421"/>
    <w:rsid w:val="4B4226CD"/>
    <w:rsid w:val="4B5C0ACD"/>
    <w:rsid w:val="4BBA082E"/>
    <w:rsid w:val="4BC42D59"/>
    <w:rsid w:val="4BD533BF"/>
    <w:rsid w:val="4C1C049B"/>
    <w:rsid w:val="4C1C121B"/>
    <w:rsid w:val="4C4640F0"/>
    <w:rsid w:val="4CC22810"/>
    <w:rsid w:val="4CE623D8"/>
    <w:rsid w:val="4CE643B9"/>
    <w:rsid w:val="4D0012CA"/>
    <w:rsid w:val="4D8B3B2A"/>
    <w:rsid w:val="4DD41113"/>
    <w:rsid w:val="4E245D97"/>
    <w:rsid w:val="4E447E64"/>
    <w:rsid w:val="4EB46D26"/>
    <w:rsid w:val="4EBF327B"/>
    <w:rsid w:val="4F3979AC"/>
    <w:rsid w:val="4F582BFD"/>
    <w:rsid w:val="4FDF35E4"/>
    <w:rsid w:val="4FFF435B"/>
    <w:rsid w:val="507D2965"/>
    <w:rsid w:val="509E2625"/>
    <w:rsid w:val="509E2FEA"/>
    <w:rsid w:val="516D05BA"/>
    <w:rsid w:val="517418D8"/>
    <w:rsid w:val="51A6357B"/>
    <w:rsid w:val="52216033"/>
    <w:rsid w:val="52C070FA"/>
    <w:rsid w:val="52D137FF"/>
    <w:rsid w:val="52DB5C6D"/>
    <w:rsid w:val="52EE7432"/>
    <w:rsid w:val="52F67F26"/>
    <w:rsid w:val="53301746"/>
    <w:rsid w:val="535708EB"/>
    <w:rsid w:val="53655A86"/>
    <w:rsid w:val="539B01A9"/>
    <w:rsid w:val="546F498B"/>
    <w:rsid w:val="54AE2BF5"/>
    <w:rsid w:val="5562669C"/>
    <w:rsid w:val="55B061F3"/>
    <w:rsid w:val="5627622E"/>
    <w:rsid w:val="564D2013"/>
    <w:rsid w:val="566623FA"/>
    <w:rsid w:val="56CB2AFE"/>
    <w:rsid w:val="56D206C2"/>
    <w:rsid w:val="56F06AA0"/>
    <w:rsid w:val="57312FC9"/>
    <w:rsid w:val="576F720F"/>
    <w:rsid w:val="581D5A43"/>
    <w:rsid w:val="58F0124A"/>
    <w:rsid w:val="591E78D7"/>
    <w:rsid w:val="595376F7"/>
    <w:rsid w:val="59A82424"/>
    <w:rsid w:val="5A3E11A3"/>
    <w:rsid w:val="5A44436E"/>
    <w:rsid w:val="5A9D6E4F"/>
    <w:rsid w:val="5B7C7CB5"/>
    <w:rsid w:val="5BFD6FFD"/>
    <w:rsid w:val="5CA551D3"/>
    <w:rsid w:val="5CB2258A"/>
    <w:rsid w:val="5D4F6FFA"/>
    <w:rsid w:val="5D753EAF"/>
    <w:rsid w:val="5DC71EE4"/>
    <w:rsid w:val="5EC1465D"/>
    <w:rsid w:val="5F95221F"/>
    <w:rsid w:val="5F9E149B"/>
    <w:rsid w:val="5F9E4BB8"/>
    <w:rsid w:val="600F74B9"/>
    <w:rsid w:val="6018094F"/>
    <w:rsid w:val="60320CBB"/>
    <w:rsid w:val="607259D1"/>
    <w:rsid w:val="60AB2EDE"/>
    <w:rsid w:val="60B151FE"/>
    <w:rsid w:val="60C46773"/>
    <w:rsid w:val="61151C31"/>
    <w:rsid w:val="611E6A39"/>
    <w:rsid w:val="61AE4A46"/>
    <w:rsid w:val="61BC5B63"/>
    <w:rsid w:val="61C71AB9"/>
    <w:rsid w:val="61E57D6C"/>
    <w:rsid w:val="620678EA"/>
    <w:rsid w:val="62264234"/>
    <w:rsid w:val="624048E4"/>
    <w:rsid w:val="62EF0BDE"/>
    <w:rsid w:val="637E6651"/>
    <w:rsid w:val="63996C58"/>
    <w:rsid w:val="639C5020"/>
    <w:rsid w:val="63D970B9"/>
    <w:rsid w:val="63F36DE7"/>
    <w:rsid w:val="6443445A"/>
    <w:rsid w:val="64CC515E"/>
    <w:rsid w:val="653A7CD1"/>
    <w:rsid w:val="657965DD"/>
    <w:rsid w:val="6621243F"/>
    <w:rsid w:val="66531DE1"/>
    <w:rsid w:val="66567CFE"/>
    <w:rsid w:val="665B4D0D"/>
    <w:rsid w:val="6696678E"/>
    <w:rsid w:val="670100A0"/>
    <w:rsid w:val="6796339F"/>
    <w:rsid w:val="67A4786A"/>
    <w:rsid w:val="67D05076"/>
    <w:rsid w:val="67FF313A"/>
    <w:rsid w:val="68365F58"/>
    <w:rsid w:val="689E0CED"/>
    <w:rsid w:val="69662807"/>
    <w:rsid w:val="69BA54D5"/>
    <w:rsid w:val="69C66CD0"/>
    <w:rsid w:val="6A345981"/>
    <w:rsid w:val="6ABF580C"/>
    <w:rsid w:val="6AC26010"/>
    <w:rsid w:val="6B0D5727"/>
    <w:rsid w:val="6B611B4C"/>
    <w:rsid w:val="6B961BC0"/>
    <w:rsid w:val="6C114E56"/>
    <w:rsid w:val="6C5E1109"/>
    <w:rsid w:val="6C7D20BE"/>
    <w:rsid w:val="6C922387"/>
    <w:rsid w:val="6D0E14D9"/>
    <w:rsid w:val="6D30652C"/>
    <w:rsid w:val="6D3463EF"/>
    <w:rsid w:val="6D4660F8"/>
    <w:rsid w:val="6D834F8E"/>
    <w:rsid w:val="6DB22C06"/>
    <w:rsid w:val="6E0F4C21"/>
    <w:rsid w:val="6E62222D"/>
    <w:rsid w:val="6EA304E4"/>
    <w:rsid w:val="6EAC2049"/>
    <w:rsid w:val="6EFD5EAE"/>
    <w:rsid w:val="6F7176C7"/>
    <w:rsid w:val="6F836B2E"/>
    <w:rsid w:val="6F97768F"/>
    <w:rsid w:val="6F9B0E0C"/>
    <w:rsid w:val="6FAD263A"/>
    <w:rsid w:val="700B641B"/>
    <w:rsid w:val="7036320D"/>
    <w:rsid w:val="70BF04A2"/>
    <w:rsid w:val="70DC449F"/>
    <w:rsid w:val="71130203"/>
    <w:rsid w:val="71132096"/>
    <w:rsid w:val="71377FC1"/>
    <w:rsid w:val="7198177E"/>
    <w:rsid w:val="71A1306D"/>
    <w:rsid w:val="71AE3168"/>
    <w:rsid w:val="71B36DE8"/>
    <w:rsid w:val="71B81606"/>
    <w:rsid w:val="72AF34A5"/>
    <w:rsid w:val="72DA6836"/>
    <w:rsid w:val="73211CA8"/>
    <w:rsid w:val="74506BE9"/>
    <w:rsid w:val="74850A24"/>
    <w:rsid w:val="74DB6895"/>
    <w:rsid w:val="751677B6"/>
    <w:rsid w:val="75296C02"/>
    <w:rsid w:val="757E1AB8"/>
    <w:rsid w:val="758F0307"/>
    <w:rsid w:val="761F7861"/>
    <w:rsid w:val="76375D4D"/>
    <w:rsid w:val="77477FE4"/>
    <w:rsid w:val="77DE29C2"/>
    <w:rsid w:val="78145E42"/>
    <w:rsid w:val="784E73F3"/>
    <w:rsid w:val="786040E9"/>
    <w:rsid w:val="78C64DC3"/>
    <w:rsid w:val="78E94394"/>
    <w:rsid w:val="794D3144"/>
    <w:rsid w:val="7972732D"/>
    <w:rsid w:val="7977757C"/>
    <w:rsid w:val="79DD6C0C"/>
    <w:rsid w:val="79DE66AA"/>
    <w:rsid w:val="7A507128"/>
    <w:rsid w:val="7A6F134B"/>
    <w:rsid w:val="7C681D46"/>
    <w:rsid w:val="7D1402B5"/>
    <w:rsid w:val="7D155DAC"/>
    <w:rsid w:val="7D1F2F39"/>
    <w:rsid w:val="7D2809DC"/>
    <w:rsid w:val="7D741635"/>
    <w:rsid w:val="7D782808"/>
    <w:rsid w:val="7DC95719"/>
    <w:rsid w:val="7E080A63"/>
    <w:rsid w:val="7ED630FB"/>
    <w:rsid w:val="7EEF3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line="360" w:lineRule="auto"/>
      <w:ind w:firstLine="0" w:firstLineChars="0"/>
      <w:outlineLvl w:val="0"/>
    </w:pPr>
    <w:rPr>
      <w:rFonts w:eastAsia="黑体"/>
      <w:bCs/>
      <w:kern w:val="44"/>
      <w:szCs w:val="44"/>
    </w:rPr>
  </w:style>
  <w:style w:type="paragraph" w:styleId="4">
    <w:name w:val="heading 2"/>
    <w:basedOn w:val="1"/>
    <w:next w:val="1"/>
    <w:unhideWhenUsed/>
    <w:qFormat/>
    <w:uiPriority w:val="0"/>
    <w:pPr>
      <w:keepNext/>
      <w:keepLines/>
      <w:spacing w:line="360" w:lineRule="auto"/>
      <w:ind w:firstLine="880"/>
      <w:outlineLvl w:val="1"/>
    </w:pPr>
    <w:rPr>
      <w:rFonts w:eastAsia="楷体" w:asciiTheme="majorHAnsi" w:hAnsiTheme="majorHAnsi" w:cstheme="majorBidi"/>
      <w:b/>
      <w:bCs/>
      <w:sz w:val="30"/>
      <w:szCs w:val="32"/>
    </w:rPr>
  </w:style>
  <w:style w:type="paragraph" w:styleId="5">
    <w:name w:val="heading 3"/>
    <w:basedOn w:val="1"/>
    <w:next w:val="1"/>
    <w:unhideWhenUsed/>
    <w:qFormat/>
    <w:uiPriority w:val="0"/>
    <w:pPr>
      <w:keepNext/>
      <w:keepLines/>
      <w:spacing w:line="360" w:lineRule="auto"/>
      <w:ind w:left="105" w:leftChars="50" w:firstLine="880"/>
      <w:outlineLvl w:val="2"/>
    </w:pPr>
    <w:rPr>
      <w:rFonts w:asciiTheme="minorHAnsi" w:hAnsiTheme="minorHAnsi"/>
      <w:b/>
      <w:sz w:val="30"/>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7">
    <w:name w:val="toc 7"/>
    <w:basedOn w:val="1"/>
    <w:next w:val="1"/>
    <w:unhideWhenUsed/>
    <w:qFormat/>
    <w:uiPriority w:val="39"/>
    <w:pPr>
      <w:ind w:left="2520" w:leftChars="1200" w:firstLine="0" w:firstLineChars="0"/>
    </w:pPr>
    <w:rPr>
      <w:rFonts w:asciiTheme="minorHAnsi" w:hAnsiTheme="minorHAnsi" w:eastAsiaTheme="minorEastAsia" w:cstheme="minorBidi"/>
      <w:sz w:val="21"/>
      <w:szCs w:val="22"/>
    </w:rPr>
  </w:style>
  <w:style w:type="paragraph" w:styleId="8">
    <w:name w:val="caption"/>
    <w:basedOn w:val="1"/>
    <w:next w:val="1"/>
    <w:unhideWhenUsed/>
    <w:qFormat/>
    <w:uiPriority w:val="35"/>
    <w:rPr>
      <w:rFonts w:eastAsia="黑体" w:asciiTheme="majorHAnsi" w:hAnsiTheme="majorHAnsi" w:cstheme="majorBidi"/>
      <w:sz w:val="20"/>
      <w:szCs w:val="20"/>
    </w:rPr>
  </w:style>
  <w:style w:type="paragraph" w:styleId="9">
    <w:name w:val="annotation text"/>
    <w:basedOn w:val="1"/>
    <w:link w:val="49"/>
    <w:qFormat/>
    <w:uiPriority w:val="0"/>
    <w:pPr>
      <w:ind w:firstLine="420"/>
      <w:jc w:val="left"/>
    </w:pPr>
  </w:style>
  <w:style w:type="paragraph" w:styleId="10">
    <w:name w:val="Salutation"/>
    <w:basedOn w:val="1"/>
    <w:next w:val="1"/>
    <w:link w:val="48"/>
    <w:qFormat/>
    <w:uiPriority w:val="0"/>
  </w:style>
  <w:style w:type="paragraph" w:styleId="11">
    <w:name w:val="Body Text"/>
    <w:basedOn w:val="1"/>
    <w:next w:val="1"/>
    <w:qFormat/>
    <w:uiPriority w:val="99"/>
    <w:pPr>
      <w:spacing w:line="240" w:lineRule="atLeast"/>
    </w:pPr>
    <w:rPr>
      <w:rFonts w:eastAsia="小标宋"/>
      <w:kern w:val="0"/>
      <w:sz w:val="44"/>
      <w:szCs w:val="20"/>
    </w:rPr>
  </w:style>
  <w:style w:type="paragraph" w:styleId="12">
    <w:name w:val="Body Text Indent"/>
    <w:basedOn w:val="1"/>
    <w:unhideWhenUsed/>
    <w:qFormat/>
    <w:uiPriority w:val="99"/>
    <w:pPr>
      <w:spacing w:after="120"/>
      <w:ind w:left="420" w:leftChars="200"/>
    </w:pPr>
  </w:style>
  <w:style w:type="paragraph" w:styleId="13">
    <w:name w:val="toc 5"/>
    <w:basedOn w:val="1"/>
    <w:next w:val="1"/>
    <w:unhideWhenUsed/>
    <w:qFormat/>
    <w:uiPriority w:val="39"/>
    <w:pPr>
      <w:ind w:left="1680" w:leftChars="800" w:firstLine="0" w:firstLineChars="0"/>
    </w:pPr>
    <w:rPr>
      <w:rFonts w:asciiTheme="minorHAnsi" w:hAnsiTheme="minorHAnsi" w:eastAsiaTheme="minorEastAsia" w:cstheme="minorBidi"/>
      <w:sz w:val="21"/>
      <w:szCs w:val="22"/>
    </w:rPr>
  </w:style>
  <w:style w:type="paragraph" w:styleId="14">
    <w:name w:val="toc 3"/>
    <w:basedOn w:val="1"/>
    <w:next w:val="1"/>
    <w:qFormat/>
    <w:uiPriority w:val="39"/>
    <w:pPr>
      <w:ind w:left="840" w:leftChars="400"/>
    </w:pPr>
  </w:style>
  <w:style w:type="paragraph" w:styleId="15">
    <w:name w:val="Plain Text"/>
    <w:basedOn w:val="1"/>
    <w:semiHidden/>
    <w:unhideWhenUsed/>
    <w:qFormat/>
    <w:uiPriority w:val="99"/>
    <w:rPr>
      <w:rFonts w:hAnsi="Courier New" w:cs="Courier New" w:asciiTheme="minorEastAsia" w:eastAsiaTheme="minorEastAsia"/>
    </w:rPr>
  </w:style>
  <w:style w:type="paragraph" w:styleId="16">
    <w:name w:val="toc 8"/>
    <w:basedOn w:val="1"/>
    <w:next w:val="1"/>
    <w:unhideWhenUsed/>
    <w:qFormat/>
    <w:uiPriority w:val="39"/>
    <w:pPr>
      <w:ind w:left="2940" w:leftChars="1400" w:firstLine="0" w:firstLineChars="0"/>
    </w:pPr>
    <w:rPr>
      <w:rFonts w:asciiTheme="minorHAnsi" w:hAnsiTheme="minorHAnsi" w:eastAsiaTheme="minorEastAsia" w:cstheme="minorBidi"/>
      <w:sz w:val="21"/>
      <w:szCs w:val="22"/>
    </w:rPr>
  </w:style>
  <w:style w:type="paragraph" w:styleId="17">
    <w:name w:val="Date"/>
    <w:basedOn w:val="1"/>
    <w:next w:val="1"/>
    <w:link w:val="52"/>
    <w:qFormat/>
    <w:uiPriority w:val="0"/>
    <w:pPr>
      <w:ind w:left="100" w:leftChars="2500"/>
    </w:pPr>
  </w:style>
  <w:style w:type="paragraph" w:styleId="18">
    <w:name w:val="Balloon Text"/>
    <w:basedOn w:val="1"/>
    <w:link w:val="51"/>
    <w:qFormat/>
    <w:uiPriority w:val="0"/>
    <w:rPr>
      <w:sz w:val="18"/>
      <w:szCs w:val="18"/>
    </w:rPr>
  </w:style>
  <w:style w:type="paragraph" w:styleId="19">
    <w:name w:val="footer"/>
    <w:basedOn w:val="1"/>
    <w:link w:val="44"/>
    <w:qFormat/>
    <w:uiPriority w:val="99"/>
    <w:pPr>
      <w:tabs>
        <w:tab w:val="center" w:pos="4153"/>
        <w:tab w:val="right" w:pos="8306"/>
      </w:tabs>
      <w:snapToGrid w:val="0"/>
      <w:ind w:firstLine="0" w:firstLineChars="0"/>
      <w:jc w:val="center"/>
    </w:pPr>
    <w:rPr>
      <w:sz w:val="21"/>
      <w:szCs w:val="21"/>
    </w:rPr>
  </w:style>
  <w:style w:type="paragraph" w:styleId="20">
    <w:name w:val="header"/>
    <w:basedOn w:val="1"/>
    <w:link w:val="43"/>
    <w:qFormat/>
    <w:uiPriority w:val="0"/>
    <w:pP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toc 4"/>
    <w:basedOn w:val="1"/>
    <w:next w:val="1"/>
    <w:unhideWhenUsed/>
    <w:qFormat/>
    <w:uiPriority w:val="39"/>
    <w:pPr>
      <w:ind w:left="1260" w:leftChars="600" w:firstLine="0" w:firstLineChars="0"/>
    </w:pPr>
    <w:rPr>
      <w:rFonts w:asciiTheme="minorHAnsi" w:hAnsiTheme="minorHAnsi" w:eastAsiaTheme="minorEastAsia" w:cstheme="minorBidi"/>
      <w:sz w:val="21"/>
      <w:szCs w:val="22"/>
    </w:rPr>
  </w:style>
  <w:style w:type="paragraph" w:styleId="23">
    <w:name w:val="footnote text"/>
    <w:basedOn w:val="1"/>
    <w:unhideWhenUsed/>
    <w:qFormat/>
    <w:uiPriority w:val="99"/>
    <w:pPr>
      <w:snapToGrid w:val="0"/>
      <w:jc w:val="left"/>
    </w:pPr>
    <w:rPr>
      <w:sz w:val="18"/>
      <w:szCs w:val="18"/>
    </w:rPr>
  </w:style>
  <w:style w:type="paragraph" w:styleId="24">
    <w:name w:val="toc 6"/>
    <w:basedOn w:val="1"/>
    <w:next w:val="1"/>
    <w:unhideWhenUsed/>
    <w:qFormat/>
    <w:uiPriority w:val="39"/>
    <w:pPr>
      <w:ind w:left="2100" w:leftChars="1000" w:firstLine="0" w:firstLineChars="0"/>
    </w:pPr>
    <w:rPr>
      <w:rFonts w:asciiTheme="minorHAnsi" w:hAnsiTheme="minorHAnsi" w:eastAsiaTheme="minorEastAsia" w:cstheme="minorBidi"/>
      <w:sz w:val="21"/>
      <w:szCs w:val="22"/>
    </w:rPr>
  </w:style>
  <w:style w:type="paragraph" w:styleId="25">
    <w:name w:val="toc 2"/>
    <w:basedOn w:val="1"/>
    <w:next w:val="1"/>
    <w:qFormat/>
    <w:uiPriority w:val="39"/>
    <w:pPr>
      <w:ind w:left="420" w:leftChars="200"/>
    </w:pPr>
  </w:style>
  <w:style w:type="paragraph" w:styleId="26">
    <w:name w:val="toc 9"/>
    <w:basedOn w:val="1"/>
    <w:next w:val="1"/>
    <w:unhideWhenUsed/>
    <w:qFormat/>
    <w:uiPriority w:val="39"/>
    <w:pPr>
      <w:ind w:left="3360" w:leftChars="1600" w:firstLine="0" w:firstLineChars="0"/>
    </w:pPr>
    <w:rPr>
      <w:rFonts w:asciiTheme="minorHAnsi" w:hAnsiTheme="minorHAnsi" w:eastAsiaTheme="minorEastAsia" w:cstheme="minorBidi"/>
      <w:sz w:val="21"/>
      <w:szCs w:val="22"/>
    </w:rPr>
  </w:style>
  <w:style w:type="paragraph" w:styleId="27">
    <w:name w:val="annotation subject"/>
    <w:basedOn w:val="9"/>
    <w:next w:val="9"/>
    <w:link w:val="50"/>
    <w:qFormat/>
    <w:uiPriority w:val="0"/>
    <w:rPr>
      <w:b/>
      <w:bCs/>
    </w:rPr>
  </w:style>
  <w:style w:type="paragraph" w:styleId="28">
    <w:name w:val="Body Text First Indent 2"/>
    <w:basedOn w:val="12"/>
    <w:next w:val="1"/>
    <w:unhideWhenUsed/>
    <w:qFormat/>
    <w:uiPriority w:val="99"/>
    <w:pPr>
      <w:ind w:firstLine="420"/>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Emphasis"/>
    <w:basedOn w:val="31"/>
    <w:qFormat/>
    <w:uiPriority w:val="0"/>
    <w:rPr>
      <w:i/>
    </w:rPr>
  </w:style>
  <w:style w:type="character" w:styleId="34">
    <w:name w:val="Hyperlink"/>
    <w:basedOn w:val="31"/>
    <w:unhideWhenUsed/>
    <w:qFormat/>
    <w:uiPriority w:val="99"/>
    <w:rPr>
      <w:color w:val="0026E5" w:themeColor="hyperlink"/>
      <w:u w:val="single"/>
      <w14:textFill>
        <w14:solidFill>
          <w14:schemeClr w14:val="hlink"/>
        </w14:solidFill>
      </w14:textFill>
    </w:rPr>
  </w:style>
  <w:style w:type="character" w:styleId="35">
    <w:name w:val="annotation reference"/>
    <w:basedOn w:val="31"/>
    <w:qFormat/>
    <w:uiPriority w:val="0"/>
    <w:rPr>
      <w:sz w:val="21"/>
      <w:szCs w:val="21"/>
    </w:rPr>
  </w:style>
  <w:style w:type="character" w:styleId="36">
    <w:name w:val="footnote reference"/>
    <w:basedOn w:val="31"/>
    <w:unhideWhenUsed/>
    <w:qFormat/>
    <w:uiPriority w:val="99"/>
    <w:rPr>
      <w:vertAlign w:val="superscript"/>
    </w:rPr>
  </w:style>
  <w:style w:type="character" w:customStyle="1" w:styleId="37">
    <w:name w:val="font41"/>
    <w:basedOn w:val="31"/>
    <w:qFormat/>
    <w:uiPriority w:val="0"/>
    <w:rPr>
      <w:rFonts w:ascii="仿宋_GB2312" w:eastAsia="仿宋_GB2312" w:cs="仿宋_GB2312"/>
      <w:b/>
      <w:bCs/>
      <w:color w:val="000000"/>
      <w:sz w:val="22"/>
      <w:szCs w:val="22"/>
      <w:u w:val="none"/>
    </w:rPr>
  </w:style>
  <w:style w:type="character" w:customStyle="1" w:styleId="38">
    <w:name w:val="font11"/>
    <w:basedOn w:val="31"/>
    <w:qFormat/>
    <w:uiPriority w:val="0"/>
    <w:rPr>
      <w:rFonts w:hint="default" w:ascii="Times New Roman" w:hAnsi="Times New Roman" w:cs="Times New Roman"/>
      <w:b/>
      <w:bCs/>
      <w:color w:val="000000"/>
      <w:sz w:val="22"/>
      <w:szCs w:val="22"/>
      <w:u w:val="none"/>
    </w:rPr>
  </w:style>
  <w:style w:type="character" w:customStyle="1" w:styleId="39">
    <w:name w:val="font61"/>
    <w:basedOn w:val="31"/>
    <w:qFormat/>
    <w:uiPriority w:val="0"/>
    <w:rPr>
      <w:rFonts w:hint="eastAsia" w:ascii="仿宋_GB2312" w:eastAsia="仿宋_GB2312" w:cs="仿宋_GB2312"/>
      <w:color w:val="000000"/>
      <w:sz w:val="21"/>
      <w:szCs w:val="21"/>
      <w:u w:val="none"/>
      <w:vertAlign w:val="superscript"/>
    </w:rPr>
  </w:style>
  <w:style w:type="character" w:customStyle="1" w:styleId="40">
    <w:name w:val="font51"/>
    <w:basedOn w:val="31"/>
    <w:qFormat/>
    <w:uiPriority w:val="0"/>
    <w:rPr>
      <w:rFonts w:hint="eastAsia" w:ascii="仿宋_GB2312" w:eastAsia="仿宋_GB2312" w:cs="仿宋_GB2312"/>
      <w:color w:val="000000"/>
      <w:sz w:val="21"/>
      <w:szCs w:val="21"/>
      <w:u w:val="none"/>
    </w:rPr>
  </w:style>
  <w:style w:type="character" w:customStyle="1" w:styleId="41">
    <w:name w:val="font71"/>
    <w:basedOn w:val="31"/>
    <w:qFormat/>
    <w:uiPriority w:val="0"/>
    <w:rPr>
      <w:rFonts w:hint="default" w:ascii="Times New Roman" w:hAnsi="Times New Roman" w:cs="Times New Roman"/>
      <w:color w:val="000000"/>
      <w:sz w:val="21"/>
      <w:szCs w:val="21"/>
      <w:u w:val="none"/>
    </w:rPr>
  </w:style>
  <w:style w:type="paragraph" w:styleId="42">
    <w:name w:val="List Paragraph"/>
    <w:basedOn w:val="1"/>
    <w:qFormat/>
    <w:uiPriority w:val="34"/>
    <w:pPr>
      <w:numPr>
        <w:ilvl w:val="0"/>
        <w:numId w:val="1"/>
      </w:numPr>
      <w:ind w:left="720" w:firstLine="0" w:firstLineChars="0"/>
      <w:contextualSpacing/>
    </w:pPr>
    <w:rPr>
      <w:rFonts w:asciiTheme="minorHAnsi" w:hAnsiTheme="minorHAnsi" w:eastAsiaTheme="minorEastAsia" w:cstheme="minorBidi"/>
      <w:sz w:val="21"/>
      <w:szCs w:val="22"/>
    </w:rPr>
  </w:style>
  <w:style w:type="character" w:customStyle="1" w:styleId="43">
    <w:name w:val="页眉 字符"/>
    <w:basedOn w:val="31"/>
    <w:link w:val="20"/>
    <w:qFormat/>
    <w:uiPriority w:val="0"/>
    <w:rPr>
      <w:rFonts w:eastAsia="仿宋_GB2312"/>
      <w:kern w:val="2"/>
      <w:sz w:val="18"/>
      <w:szCs w:val="18"/>
    </w:rPr>
  </w:style>
  <w:style w:type="character" w:customStyle="1" w:styleId="44">
    <w:name w:val="页脚 字符"/>
    <w:basedOn w:val="31"/>
    <w:link w:val="19"/>
    <w:qFormat/>
    <w:uiPriority w:val="99"/>
    <w:rPr>
      <w:rFonts w:eastAsia="仿宋_GB2312"/>
      <w:kern w:val="2"/>
      <w:sz w:val="21"/>
      <w:szCs w:val="21"/>
    </w:rPr>
  </w:style>
  <w:style w:type="paragraph" w:customStyle="1" w:styleId="45">
    <w:name w:val="正文2"/>
    <w:basedOn w:val="15"/>
    <w:next w:val="1"/>
    <w:qFormat/>
    <w:uiPriority w:val="0"/>
    <w:pPr>
      <w:ind w:firstLine="0" w:firstLineChars="0"/>
    </w:pPr>
    <w:rPr>
      <w:rFonts w:ascii="宋体" w:eastAsia="等线"/>
      <w:sz w:val="21"/>
      <w:szCs w:val="21"/>
    </w:rPr>
  </w:style>
  <w:style w:type="paragraph" w:customStyle="1" w:styleId="46">
    <w:name w:val="列出段落1"/>
    <w:basedOn w:val="1"/>
    <w:qFormat/>
    <w:uiPriority w:val="34"/>
  </w:style>
  <w:style w:type="paragraph" w:customStyle="1" w:styleId="47">
    <w:name w:val="修订1"/>
    <w:hidden/>
    <w:unhideWhenUsed/>
    <w:qFormat/>
    <w:uiPriority w:val="99"/>
    <w:rPr>
      <w:rFonts w:ascii="Times New Roman" w:hAnsi="Times New Roman" w:eastAsia="仿宋_GB2312" w:cs="Times New Roman"/>
      <w:kern w:val="2"/>
      <w:sz w:val="32"/>
      <w:szCs w:val="24"/>
      <w:lang w:val="en-US" w:eastAsia="zh-CN" w:bidi="ar-SA"/>
    </w:rPr>
  </w:style>
  <w:style w:type="character" w:customStyle="1" w:styleId="48">
    <w:name w:val="称呼 字符"/>
    <w:basedOn w:val="31"/>
    <w:link w:val="10"/>
    <w:qFormat/>
    <w:uiPriority w:val="0"/>
    <w:rPr>
      <w:rFonts w:eastAsia="仿宋_GB2312"/>
      <w:kern w:val="2"/>
      <w:sz w:val="32"/>
      <w:szCs w:val="24"/>
    </w:rPr>
  </w:style>
  <w:style w:type="character" w:customStyle="1" w:styleId="49">
    <w:name w:val="批注文字 字符"/>
    <w:basedOn w:val="31"/>
    <w:link w:val="9"/>
    <w:qFormat/>
    <w:uiPriority w:val="0"/>
    <w:rPr>
      <w:rFonts w:eastAsia="仿宋_GB2312"/>
      <w:kern w:val="2"/>
      <w:sz w:val="32"/>
      <w:szCs w:val="24"/>
    </w:rPr>
  </w:style>
  <w:style w:type="character" w:customStyle="1" w:styleId="50">
    <w:name w:val="批注主题 字符"/>
    <w:basedOn w:val="49"/>
    <w:link w:val="27"/>
    <w:qFormat/>
    <w:uiPriority w:val="0"/>
    <w:rPr>
      <w:rFonts w:eastAsia="仿宋_GB2312"/>
      <w:b/>
      <w:bCs/>
      <w:kern w:val="2"/>
      <w:sz w:val="32"/>
      <w:szCs w:val="24"/>
    </w:rPr>
  </w:style>
  <w:style w:type="character" w:customStyle="1" w:styleId="51">
    <w:name w:val="批注框文本 字符"/>
    <w:basedOn w:val="31"/>
    <w:link w:val="18"/>
    <w:qFormat/>
    <w:uiPriority w:val="0"/>
    <w:rPr>
      <w:rFonts w:eastAsia="仿宋_GB2312"/>
      <w:kern w:val="2"/>
      <w:sz w:val="18"/>
      <w:szCs w:val="18"/>
    </w:rPr>
  </w:style>
  <w:style w:type="character" w:customStyle="1" w:styleId="52">
    <w:name w:val="日期 字符"/>
    <w:basedOn w:val="31"/>
    <w:link w:val="17"/>
    <w:qFormat/>
    <w:uiPriority w:val="0"/>
    <w:rPr>
      <w:rFonts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ED45F-1BDE-4BBF-82E6-C46EA6746335}">
  <ds:schemaRefs/>
</ds:datastoreItem>
</file>

<file path=docProps/app.xml><?xml version="1.0" encoding="utf-8"?>
<Properties xmlns="http://schemas.openxmlformats.org/officeDocument/2006/extended-properties" xmlns:vt="http://schemas.openxmlformats.org/officeDocument/2006/docPropsVTypes">
  <Template>Normal</Template>
  <Pages>72</Pages>
  <Words>39718</Words>
  <Characters>40240</Characters>
  <Lines>29</Lines>
  <Paragraphs>85</Paragraphs>
  <TotalTime>229</TotalTime>
  <ScaleCrop>false</ScaleCrop>
  <LinksUpToDate>false</LinksUpToDate>
  <CharactersWithSpaces>40582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2024-04-22T14:11:00Z</dcterms:created>
  <dc:creator>Administrator</dc:creator>
  <cp:lastModifiedBy>伍秋琳</cp:lastModifiedBy>
  <cp:lastPrinted>2024-05-28T02:45:00Z</cp:lastPrinted>
  <dcterms:modified xsi:type="dcterms:W3CDTF">2024-05-29T08:38:43Z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2BD566F4A2EA4FA6BCB5DCCC5E64461F_13</vt:lpwstr>
  </property>
</Properties>
</file>