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61AF2C">
      <w:pPr>
        <w:pStyle w:val="3"/>
        <w:tabs>
          <w:tab w:val="left" w:pos="5670"/>
        </w:tabs>
        <w:rPr>
          <w:rFonts w:ascii="微软雅黑" w:hAnsi="微软雅黑" w:eastAsia="微软雅黑" w:cs="宋体"/>
          <w:color w:val="000000" w:themeColor="text1"/>
          <w:kern w:val="0"/>
          <w:sz w:val="24"/>
          <w:szCs w:val="24"/>
        </w:rPr>
      </w:pPr>
      <w:r>
        <w:rPr>
          <w:rFonts w:hint="eastAsia"/>
          <w:color w:val="000000" w:themeColor="text1"/>
        </w:rPr>
        <w:t>1 概述</w:t>
      </w:r>
    </w:p>
    <w:p w14:paraId="384123F8">
      <w:pPr>
        <w:pStyle w:val="13"/>
        <w:tabs>
          <w:tab w:val="left" w:pos="180"/>
        </w:tabs>
        <w:spacing w:after="0" w:line="360" w:lineRule="auto"/>
        <w:ind w:left="0" w:leftChars="0" w:firstLine="480" w:firstLineChars="200"/>
        <w:rPr>
          <w:rFonts w:hint="eastAsia" w:ascii="Times New Roman" w:hAnsi="Times New Roman" w:eastAsia="宋体" w:cs="Times New Roman"/>
          <w:color w:val="000000" w:themeColor="text1"/>
          <w:kern w:val="2"/>
          <w:sz w:val="24"/>
          <w:szCs w:val="24"/>
          <w:lang w:val="en-US" w:eastAsia="zh-CN" w:bidi="ar-SA"/>
        </w:rPr>
      </w:pPr>
      <w:r>
        <w:rPr>
          <w:rFonts w:hint="eastAsia" w:ascii="Times New Roman" w:hAnsi="Times New Roman" w:eastAsia="宋体" w:cs="Times New Roman"/>
          <w:color w:val="000000" w:themeColor="text1"/>
          <w:kern w:val="2"/>
          <w:sz w:val="24"/>
          <w:szCs w:val="24"/>
          <w:lang w:val="en-US" w:eastAsia="zh-CN" w:bidi="ar-SA"/>
        </w:rPr>
        <w:t>中国石油天然气股份有限公司西南油气田分公司蜀南气矿拟投资6892.04万元在乐山市沐川县、乐山市犍为县、乐山市五通桥区、宜宾市叙州区实施“西南油气田长宁页岩气田宜203井区五峰组~龙马溪组开发先导试验集输气干线工程”（以下简称“本项目”），本项目主要建设内容包括：新建管道起于宜206脱水站止于麻2井站，集输气管道全长30.1km，沿线设置阀室1座，管道规格DN273，设计压力6.3MPa。站场：扩建宜206脱水站（收发球功能）、扩建麻2井站1座（</w:t>
      </w:r>
      <w:r>
        <w:rPr>
          <w:rFonts w:hint="eastAsia" w:ascii="Times New Roman" w:hAnsi="Times New Roman" w:eastAsia="宋体" w:cs="宋体"/>
          <w:caps w:val="0"/>
          <w:color w:val="0000FF"/>
          <w:kern w:val="0"/>
          <w:sz w:val="24"/>
          <w:szCs w:val="24"/>
          <w:lang w:val="en-US" w:eastAsia="zh-CN" w:bidi="ar"/>
        </w:rPr>
        <w:t>截断</w:t>
      </w:r>
      <w:r>
        <w:rPr>
          <w:rFonts w:hint="eastAsia" w:ascii="Times New Roman" w:hAnsi="Times New Roman" w:eastAsia="宋体"/>
          <w:caps w:val="0"/>
          <w:color w:val="0000FF"/>
          <w:sz w:val="24"/>
          <w:szCs w:val="24"/>
        </w:rPr>
        <w:t>功能</w:t>
      </w:r>
      <w:r>
        <w:rPr>
          <w:rFonts w:hint="eastAsia" w:ascii="Times New Roman" w:hAnsi="Times New Roman" w:eastAsia="宋体" w:cs="Times New Roman"/>
          <w:color w:val="000000" w:themeColor="text1"/>
          <w:kern w:val="2"/>
          <w:sz w:val="24"/>
          <w:szCs w:val="24"/>
          <w:lang w:val="en-US" w:eastAsia="zh-CN" w:bidi="ar-SA"/>
        </w:rPr>
        <w:t>）、扩建麻8井站1座（</w:t>
      </w:r>
      <w:r>
        <w:rPr>
          <w:rFonts w:hint="eastAsia" w:ascii="Times New Roman" w:hAnsi="Times New Roman" w:eastAsia="宋体" w:cs="宋体"/>
          <w:caps w:val="0"/>
          <w:color w:val="0000FF"/>
          <w:kern w:val="0"/>
          <w:sz w:val="24"/>
          <w:szCs w:val="24"/>
          <w:lang w:val="en-US" w:eastAsia="zh-CN" w:bidi="ar"/>
        </w:rPr>
        <w:t>收发球和计量</w:t>
      </w:r>
      <w:r>
        <w:rPr>
          <w:rFonts w:hint="eastAsia" w:ascii="Times New Roman" w:hAnsi="Times New Roman" w:eastAsia="宋体"/>
          <w:caps w:val="0"/>
          <w:color w:val="0000FF"/>
          <w:sz w:val="24"/>
          <w:szCs w:val="24"/>
        </w:rPr>
        <w:t>功能</w:t>
      </w:r>
      <w:r>
        <w:rPr>
          <w:rFonts w:hint="eastAsia" w:ascii="Times New Roman" w:hAnsi="Times New Roman" w:eastAsia="宋体" w:cs="Times New Roman"/>
          <w:color w:val="000000" w:themeColor="text1"/>
          <w:kern w:val="2"/>
          <w:sz w:val="24"/>
          <w:szCs w:val="24"/>
          <w:lang w:val="en-US" w:eastAsia="zh-CN" w:bidi="ar-SA"/>
        </w:rPr>
        <w:t>）、改建金山输气站1座（实现正反输功能）。以及自控、通信、防腐、阴极保护、建筑、结构、总图、消防等配套工程。</w:t>
      </w:r>
    </w:p>
    <w:p w14:paraId="1179A2AB">
      <w:pPr>
        <w:pStyle w:val="40"/>
        <w:ind w:firstLine="480"/>
        <w:rPr>
          <w:color w:val="000000" w:themeColor="text1"/>
        </w:rPr>
      </w:pPr>
      <w:r>
        <w:rPr>
          <w:rFonts w:hint="eastAsia"/>
          <w:color w:val="000000" w:themeColor="text1"/>
        </w:rPr>
        <w:t>在环评报告书编制过程中，建设单位严格按照《环境影响评价公众参与办法》（生态环境部令第4号）的要求，第一次公示阶段在</w:t>
      </w:r>
      <w:r>
        <w:rPr>
          <w:rFonts w:hint="eastAsia"/>
          <w:color w:val="000000" w:themeColor="text1"/>
          <w:lang w:eastAsia="zh-CN"/>
        </w:rPr>
        <w:t>建设单位官方</w:t>
      </w:r>
      <w:r>
        <w:rPr>
          <w:rFonts w:hint="eastAsia"/>
          <w:color w:val="000000" w:themeColor="text1"/>
        </w:rPr>
        <w:t>网站进行网上公示。本项目第一次公示时间为202</w:t>
      </w:r>
      <w:r>
        <w:rPr>
          <w:rFonts w:hint="eastAsia"/>
          <w:color w:val="000000" w:themeColor="text1"/>
          <w:lang w:val="en-US" w:eastAsia="zh-CN"/>
        </w:rPr>
        <w:t>4</w:t>
      </w:r>
      <w:r>
        <w:rPr>
          <w:rFonts w:hint="eastAsia"/>
          <w:color w:val="000000" w:themeColor="text1"/>
        </w:rPr>
        <w:t>年</w:t>
      </w:r>
      <w:r>
        <w:rPr>
          <w:rFonts w:hint="eastAsia"/>
          <w:color w:val="000000" w:themeColor="text1"/>
          <w:lang w:val="en-US" w:eastAsia="zh-CN"/>
        </w:rPr>
        <w:t>9</w:t>
      </w:r>
      <w:r>
        <w:rPr>
          <w:rFonts w:hint="eastAsia"/>
          <w:color w:val="000000" w:themeColor="text1"/>
        </w:rPr>
        <w:t>月</w:t>
      </w:r>
      <w:r>
        <w:rPr>
          <w:rFonts w:hint="eastAsia"/>
          <w:color w:val="000000" w:themeColor="text1"/>
          <w:lang w:val="en-US" w:eastAsia="zh-CN"/>
        </w:rPr>
        <w:t>23</w:t>
      </w:r>
      <w:r>
        <w:rPr>
          <w:rFonts w:hint="eastAsia"/>
          <w:color w:val="000000" w:themeColor="text1"/>
        </w:rPr>
        <w:t>日，告知公众项目建设概况（项目名称、建设单位、联系方式等）、评价单位名称及联系方式、选线、建设内容、征求公众意见的主要事项以及公众提出意见的主要方式等。</w:t>
      </w:r>
    </w:p>
    <w:p w14:paraId="5DB0F56B">
      <w:pPr>
        <w:pStyle w:val="40"/>
        <w:ind w:firstLine="480"/>
        <w:rPr>
          <w:color w:val="000000" w:themeColor="text1"/>
        </w:rPr>
      </w:pPr>
      <w:r>
        <w:rPr>
          <w:rFonts w:hint="eastAsia"/>
          <w:color w:val="000000" w:themeColor="text1"/>
        </w:rPr>
        <w:t>本项目环评报告书征求意见稿于202</w:t>
      </w:r>
      <w:r>
        <w:rPr>
          <w:rFonts w:hint="eastAsia"/>
          <w:color w:val="000000" w:themeColor="text1"/>
          <w:lang w:val="en-US" w:eastAsia="zh-CN"/>
        </w:rPr>
        <w:t>4</w:t>
      </w:r>
      <w:r>
        <w:rPr>
          <w:rFonts w:hint="eastAsia"/>
          <w:color w:val="000000" w:themeColor="text1"/>
        </w:rPr>
        <w:t>年</w:t>
      </w:r>
      <w:r>
        <w:rPr>
          <w:rFonts w:hint="eastAsia"/>
          <w:color w:val="000000" w:themeColor="text1"/>
          <w:lang w:val="en-US" w:eastAsia="zh-CN"/>
        </w:rPr>
        <w:t>11</w:t>
      </w:r>
      <w:r>
        <w:rPr>
          <w:rFonts w:hint="eastAsia"/>
          <w:color w:val="000000" w:themeColor="text1"/>
        </w:rPr>
        <w:t>月</w:t>
      </w:r>
      <w:r>
        <w:rPr>
          <w:rFonts w:hint="eastAsia"/>
          <w:color w:val="000000" w:themeColor="text1"/>
          <w:lang w:val="en-US" w:eastAsia="zh-CN"/>
        </w:rPr>
        <w:t>19</w:t>
      </w:r>
      <w:r>
        <w:rPr>
          <w:rFonts w:hint="eastAsia"/>
          <w:color w:val="000000" w:themeColor="text1"/>
        </w:rPr>
        <w:t>日编制完成，第二次公示时间为202</w:t>
      </w:r>
      <w:r>
        <w:rPr>
          <w:rFonts w:hint="eastAsia"/>
          <w:color w:val="000000" w:themeColor="text1"/>
          <w:lang w:val="en-US" w:eastAsia="zh-CN"/>
        </w:rPr>
        <w:t>4</w:t>
      </w:r>
      <w:r>
        <w:rPr>
          <w:rFonts w:hint="eastAsia"/>
          <w:color w:val="000000" w:themeColor="text1"/>
        </w:rPr>
        <w:t>年</w:t>
      </w:r>
      <w:r>
        <w:rPr>
          <w:rFonts w:hint="eastAsia"/>
          <w:color w:val="000000" w:themeColor="text1"/>
          <w:lang w:val="en-US" w:eastAsia="zh-CN"/>
        </w:rPr>
        <w:t>11</w:t>
      </w:r>
      <w:r>
        <w:rPr>
          <w:rFonts w:hint="eastAsia"/>
          <w:color w:val="000000" w:themeColor="text1"/>
        </w:rPr>
        <w:t>月</w:t>
      </w:r>
      <w:r>
        <w:rPr>
          <w:rFonts w:hint="eastAsia"/>
          <w:color w:val="000000" w:themeColor="text1"/>
          <w:lang w:val="en-US" w:eastAsia="zh-CN"/>
        </w:rPr>
        <w:t>19</w:t>
      </w:r>
      <w:r>
        <w:rPr>
          <w:rFonts w:hint="eastAsia"/>
          <w:color w:val="000000" w:themeColor="text1"/>
        </w:rPr>
        <w:t>日~202</w:t>
      </w:r>
      <w:r>
        <w:rPr>
          <w:rFonts w:hint="eastAsia"/>
          <w:color w:val="000000" w:themeColor="text1"/>
          <w:lang w:val="en-US" w:eastAsia="zh-CN"/>
        </w:rPr>
        <w:t>4</w:t>
      </w:r>
      <w:r>
        <w:rPr>
          <w:rFonts w:hint="eastAsia"/>
          <w:color w:val="000000" w:themeColor="text1"/>
        </w:rPr>
        <w:t>年</w:t>
      </w:r>
      <w:r>
        <w:rPr>
          <w:rFonts w:hint="eastAsia"/>
          <w:color w:val="000000" w:themeColor="text1"/>
          <w:lang w:val="en-US" w:eastAsia="zh-CN"/>
        </w:rPr>
        <w:t>12</w:t>
      </w:r>
      <w:r>
        <w:rPr>
          <w:rFonts w:hint="eastAsia"/>
          <w:color w:val="000000" w:themeColor="text1"/>
        </w:rPr>
        <w:t>月</w:t>
      </w:r>
      <w:r>
        <w:rPr>
          <w:rFonts w:hint="eastAsia"/>
          <w:color w:val="000000" w:themeColor="text1"/>
          <w:lang w:val="en-US" w:eastAsia="zh-CN"/>
        </w:rPr>
        <w:t>2</w:t>
      </w:r>
      <w:r>
        <w:rPr>
          <w:rFonts w:hint="eastAsia"/>
          <w:color w:val="000000" w:themeColor="text1"/>
        </w:rPr>
        <w:t>日，公示内容包括工程概况、环境影响及控制措施以及公众提出建议的方式等，公示方式如下：</w:t>
      </w:r>
    </w:p>
    <w:p w14:paraId="65490BE1">
      <w:pPr>
        <w:pStyle w:val="40"/>
        <w:ind w:firstLine="480"/>
        <w:rPr>
          <w:color w:val="000000" w:themeColor="text1"/>
        </w:rPr>
      </w:pPr>
      <w:r>
        <w:rPr>
          <w:rFonts w:hint="eastAsia"/>
          <w:color w:val="000000" w:themeColor="text1"/>
        </w:rPr>
        <w:t>1、网上通过建设单位网站进行网上公示，上传建设项目环境影响评价公众意见表，公布项目征求意见稿查阅方式。</w:t>
      </w:r>
    </w:p>
    <w:p w14:paraId="556AD9C4">
      <w:pPr>
        <w:pStyle w:val="40"/>
        <w:ind w:firstLine="480"/>
        <w:rPr>
          <w:color w:val="000000" w:themeColor="text1"/>
        </w:rPr>
      </w:pPr>
      <w:r>
        <w:rPr>
          <w:rFonts w:hint="eastAsia"/>
          <w:color w:val="000000" w:themeColor="text1"/>
        </w:rPr>
        <w:t>2、现场张贴公示，张贴公示于</w:t>
      </w:r>
      <w:r>
        <w:rPr>
          <w:rFonts w:hint="eastAsia"/>
          <w:color w:val="000000" w:themeColor="text1"/>
          <w:lang w:eastAsia="zh-CN"/>
        </w:rPr>
        <w:t>沐川县大楠镇、沐川县底堡乡、犍为县铁炉镇、叙州区商州镇等</w:t>
      </w:r>
      <w:r>
        <w:rPr>
          <w:rFonts w:hint="eastAsia"/>
          <w:color w:val="000000" w:themeColor="text1"/>
        </w:rPr>
        <w:t>处，同时公布了征求意见稿获取方式。</w:t>
      </w:r>
    </w:p>
    <w:p w14:paraId="3E05C192">
      <w:pPr>
        <w:pStyle w:val="40"/>
        <w:ind w:firstLine="480"/>
        <w:rPr>
          <w:color w:val="000000" w:themeColor="text1"/>
        </w:rPr>
      </w:pPr>
      <w:r>
        <w:rPr>
          <w:rFonts w:hint="eastAsia"/>
          <w:color w:val="000000" w:themeColor="text1"/>
        </w:rPr>
        <w:t>3、在公示期间，同时</w:t>
      </w:r>
      <w:r>
        <w:rPr>
          <w:color w:val="000000" w:themeColor="text1"/>
        </w:rPr>
        <w:t>两次</w:t>
      </w:r>
      <w:r>
        <w:rPr>
          <w:rFonts w:hint="eastAsia"/>
          <w:color w:val="000000" w:themeColor="text1"/>
        </w:rPr>
        <w:t>在</w:t>
      </w:r>
      <w:r>
        <w:rPr>
          <w:rFonts w:hint="eastAsia"/>
          <w:color w:val="000000" w:themeColor="text1"/>
          <w:lang w:eastAsia="zh-CN"/>
        </w:rPr>
        <w:t>四川科技报</w:t>
      </w:r>
      <w:r>
        <w:rPr>
          <w:rFonts w:hint="eastAsia"/>
          <w:color w:val="000000" w:themeColor="text1"/>
        </w:rPr>
        <w:t>上</w:t>
      </w:r>
      <w:r>
        <w:rPr>
          <w:color w:val="000000" w:themeColor="text1"/>
        </w:rPr>
        <w:t>进行</w:t>
      </w:r>
      <w:r>
        <w:rPr>
          <w:rFonts w:hint="eastAsia"/>
          <w:color w:val="000000" w:themeColor="text1"/>
        </w:rPr>
        <w:t>公示信息，让广大群众知晓项目情况。</w:t>
      </w:r>
    </w:p>
    <w:p w14:paraId="3A995FAD">
      <w:pPr>
        <w:pStyle w:val="40"/>
        <w:ind w:firstLine="480"/>
        <w:rPr>
          <w:color w:val="000000" w:themeColor="text1"/>
        </w:rPr>
        <w:sectPr>
          <w:footerReference r:id="rId3" w:type="default"/>
          <w:pgSz w:w="11906" w:h="16838"/>
          <w:pgMar w:top="993" w:right="1800" w:bottom="1440" w:left="1800" w:header="851" w:footer="992" w:gutter="0"/>
          <w:pgNumType w:start="1"/>
          <w:cols w:space="425" w:num="1"/>
          <w:docGrid w:type="lines" w:linePitch="312" w:charSpace="0"/>
        </w:sectPr>
      </w:pPr>
      <w:r>
        <w:rPr>
          <w:rFonts w:hint="eastAsia"/>
          <w:color w:val="000000" w:themeColor="text1"/>
        </w:rPr>
        <w:t>本项目公示期间均</w:t>
      </w:r>
      <w:r>
        <w:rPr>
          <w:rFonts w:hint="eastAsia"/>
          <w:color w:val="000000" w:themeColor="text1"/>
          <w:lang w:eastAsia="zh-CN"/>
        </w:rPr>
        <w:t>未</w:t>
      </w:r>
      <w:r>
        <w:rPr>
          <w:rFonts w:hint="eastAsia"/>
          <w:color w:val="000000" w:themeColor="text1"/>
        </w:rPr>
        <w:t>收到公众反馈意见。</w:t>
      </w:r>
    </w:p>
    <w:p w14:paraId="112BC8E4">
      <w:pPr>
        <w:pStyle w:val="3"/>
        <w:rPr>
          <w:rFonts w:ascii="Times New Roman" w:hAnsi="Times New Roman"/>
          <w:color w:val="000000" w:themeColor="text1"/>
        </w:rPr>
      </w:pPr>
      <w:r>
        <w:rPr>
          <w:rFonts w:ascii="Times New Roman" w:hAnsi="Times New Roman"/>
          <w:color w:val="000000" w:themeColor="text1"/>
        </w:rPr>
        <w:t>2</w:t>
      </w:r>
      <w:r>
        <w:rPr>
          <w:rFonts w:hint="eastAsia" w:ascii="Times New Roman" w:hAnsi="Times New Roman"/>
          <w:color w:val="000000" w:themeColor="text1"/>
        </w:rPr>
        <w:t xml:space="preserve"> </w:t>
      </w:r>
      <w:r>
        <w:rPr>
          <w:rFonts w:hint="eastAsia" w:ascii="宋体" w:cs="宋体"/>
          <w:color w:val="000000" w:themeColor="text1"/>
          <w:kern w:val="0"/>
        </w:rPr>
        <w:t>首次环境影响评价信息公开情况</w:t>
      </w:r>
    </w:p>
    <w:p w14:paraId="0CF76335">
      <w:pPr>
        <w:pStyle w:val="40"/>
        <w:ind w:firstLine="0" w:firstLineChars="0"/>
        <w:rPr>
          <w:b/>
          <w:color w:val="000000" w:themeColor="text1"/>
        </w:rPr>
      </w:pPr>
      <w:r>
        <w:rPr>
          <w:rFonts w:hint="eastAsia"/>
          <w:b/>
          <w:color w:val="000000" w:themeColor="text1"/>
        </w:rPr>
        <w:t>2.1 公示内容及时限</w:t>
      </w:r>
    </w:p>
    <w:p w14:paraId="2D7E6B80">
      <w:pPr>
        <w:pStyle w:val="40"/>
        <w:ind w:firstLine="480"/>
        <w:rPr>
          <w:color w:val="000000" w:themeColor="text1"/>
        </w:rPr>
      </w:pPr>
      <w:r>
        <w:rPr>
          <w:rFonts w:hint="eastAsia"/>
          <w:color w:val="000000" w:themeColor="text1"/>
        </w:rPr>
        <w:t>本项目建设单位在确定环境影响报告书编制单位7</w:t>
      </w:r>
      <w:r>
        <w:rPr>
          <w:rFonts w:hint="eastAsia"/>
          <w:color w:val="000000" w:themeColor="text1"/>
          <w:lang w:eastAsia="zh-CN"/>
        </w:rPr>
        <w:t>个工作</w:t>
      </w:r>
      <w:r>
        <w:rPr>
          <w:rFonts w:hint="eastAsia"/>
          <w:color w:val="000000" w:themeColor="text1"/>
        </w:rPr>
        <w:t>日内，建设单位于202</w:t>
      </w:r>
      <w:r>
        <w:rPr>
          <w:rFonts w:hint="eastAsia"/>
          <w:color w:val="000000" w:themeColor="text1"/>
          <w:lang w:val="en-US" w:eastAsia="zh-CN"/>
        </w:rPr>
        <w:t>4</w:t>
      </w:r>
      <w:r>
        <w:rPr>
          <w:rFonts w:hint="eastAsia"/>
          <w:color w:val="000000" w:themeColor="text1"/>
        </w:rPr>
        <w:t>年</w:t>
      </w:r>
      <w:r>
        <w:rPr>
          <w:rFonts w:hint="eastAsia"/>
          <w:color w:val="000000" w:themeColor="text1"/>
          <w:lang w:val="en-US" w:eastAsia="zh-CN"/>
        </w:rPr>
        <w:t>9</w:t>
      </w:r>
      <w:r>
        <w:rPr>
          <w:rFonts w:hint="eastAsia"/>
          <w:color w:val="000000" w:themeColor="text1"/>
        </w:rPr>
        <w:t>月</w:t>
      </w:r>
      <w:r>
        <w:rPr>
          <w:rFonts w:hint="eastAsia"/>
          <w:color w:val="000000" w:themeColor="text1"/>
          <w:lang w:val="en-US" w:eastAsia="zh-CN"/>
        </w:rPr>
        <w:t>23</w:t>
      </w:r>
      <w:r>
        <w:rPr>
          <w:rFonts w:hint="eastAsia"/>
          <w:color w:val="000000" w:themeColor="text1"/>
        </w:rPr>
        <w:t>日在</w:t>
      </w:r>
      <w:r>
        <w:rPr>
          <w:rFonts w:hint="eastAsia"/>
          <w:color w:val="000000" w:themeColor="text1"/>
          <w:lang w:eastAsia="zh-CN"/>
        </w:rPr>
        <w:t>建设单位官方网站上</w:t>
      </w:r>
      <w:r>
        <w:rPr>
          <w:rFonts w:hint="eastAsia"/>
          <w:color w:val="000000" w:themeColor="text1"/>
        </w:rPr>
        <w:t>进行了公示，征求与该建设项目环境影响有关的意见：</w:t>
      </w:r>
    </w:p>
    <w:p w14:paraId="7B622C1B">
      <w:pPr>
        <w:pStyle w:val="40"/>
        <w:ind w:firstLine="480"/>
        <w:rPr>
          <w:color w:val="000000" w:themeColor="text1"/>
        </w:rPr>
      </w:pPr>
      <w:r>
        <w:rPr>
          <w:rFonts w:hint="eastAsia"/>
          <w:color w:val="000000" w:themeColor="text1"/>
        </w:rPr>
        <w:t>1.公示内容：建设项目概况、建设单位及联系方式、环境影响报告书编制单位及联系方式、公众意见表的网络链接、环境影响评价的工作程序和主要工作内容、提交公众意见表的方式和途径。</w:t>
      </w:r>
    </w:p>
    <w:p w14:paraId="75A71084">
      <w:pPr>
        <w:pStyle w:val="40"/>
        <w:ind w:firstLine="480"/>
        <w:rPr>
          <w:color w:val="000000" w:themeColor="text1"/>
        </w:rPr>
      </w:pPr>
      <w:r>
        <w:rPr>
          <w:rFonts w:hint="eastAsia"/>
          <w:color w:val="000000" w:themeColor="text1"/>
        </w:rPr>
        <w:t>2.征求意见的公众范围：项目周边企业单位及群众；</w:t>
      </w:r>
    </w:p>
    <w:p w14:paraId="702F29A3">
      <w:pPr>
        <w:pStyle w:val="40"/>
        <w:ind w:firstLine="480"/>
        <w:rPr>
          <w:color w:val="000000" w:themeColor="text1"/>
        </w:rPr>
      </w:pPr>
      <w:r>
        <w:rPr>
          <w:rFonts w:hint="eastAsia"/>
          <w:color w:val="000000" w:themeColor="text1"/>
        </w:rPr>
        <w:t>3.公众意见表的网络链接为：</w:t>
      </w:r>
    </w:p>
    <w:p w14:paraId="0DFAEA13">
      <w:pPr>
        <w:pStyle w:val="40"/>
        <w:ind w:firstLine="480"/>
        <w:rPr>
          <w:rFonts w:hint="eastAsia" w:ascii="Times New Roman" w:hAnsi="Times New Roman" w:eastAsia="宋体" w:cs="Times New Roman"/>
          <w:color w:val="000000" w:themeColor="text1"/>
        </w:rPr>
      </w:pPr>
      <w:r>
        <w:rPr>
          <w:rFonts w:hint="eastAsia" w:ascii="Times New Roman" w:hAnsi="Times New Roman" w:eastAsia="宋体" w:cs="Times New Roman"/>
          <w:color w:val="000000" w:themeColor="text1"/>
          <w:lang w:val="en-US" w:eastAsia="zh-CN"/>
        </w:rPr>
        <w:t>https://pan.baidu.com/s/1MneVmbSKMfm9L0FXviEz1A，提取码：khj7</w:t>
      </w:r>
      <w:r>
        <w:rPr>
          <w:rFonts w:hint="eastAsia" w:ascii="Times New Roman" w:hAnsi="Times New Roman" w:eastAsia="宋体" w:cs="Times New Roman"/>
          <w:color w:val="000000" w:themeColor="text1"/>
        </w:rPr>
        <w:t>。</w:t>
      </w:r>
    </w:p>
    <w:p w14:paraId="0A06EBEF">
      <w:pPr>
        <w:pStyle w:val="40"/>
        <w:ind w:firstLine="480"/>
        <w:rPr>
          <w:color w:val="000000" w:themeColor="text1"/>
        </w:rPr>
      </w:pPr>
      <w:r>
        <w:rPr>
          <w:rFonts w:hint="eastAsia"/>
          <w:color w:val="000000" w:themeColor="text1"/>
        </w:rPr>
        <w:t>5.公众提出意见的方式和途径：填写公众意见表提交建设单位或致电建设单位、环评单位；</w:t>
      </w:r>
    </w:p>
    <w:p w14:paraId="14AD55A8">
      <w:pPr>
        <w:pStyle w:val="40"/>
        <w:ind w:firstLine="480"/>
        <w:rPr>
          <w:color w:val="000000" w:themeColor="text1"/>
        </w:rPr>
      </w:pPr>
      <w:r>
        <w:rPr>
          <w:rFonts w:hint="eastAsia"/>
          <w:color w:val="000000" w:themeColor="text1"/>
        </w:rPr>
        <w:t>6.公示时限</w:t>
      </w:r>
      <w:r>
        <w:rPr>
          <w:rFonts w:hint="eastAsia"/>
          <w:color w:val="000000" w:themeColor="text1"/>
          <w:lang w:eastAsia="zh-CN"/>
        </w:rPr>
        <w:t>：</w:t>
      </w:r>
      <w:r>
        <w:rPr>
          <w:rFonts w:hint="eastAsia" w:ascii="宋体" w:hAnsi="宋体"/>
          <w:color w:val="000000"/>
        </w:rPr>
        <w:t>按照《环境影响评价公众参与办法》（生态环境部令第4号）中第九条规定：在环境影响报告书征求意见稿编制过程中，公众均可向建设单位提出与环境影响评价相关的意见</w:t>
      </w:r>
      <w:r>
        <w:rPr>
          <w:rFonts w:hint="eastAsia"/>
          <w:color w:val="000000" w:themeColor="text1"/>
        </w:rPr>
        <w:t>。</w:t>
      </w:r>
    </w:p>
    <w:p w14:paraId="2049F273">
      <w:pPr>
        <w:pStyle w:val="40"/>
        <w:ind w:firstLine="0" w:firstLineChars="0"/>
        <w:rPr>
          <w:b/>
          <w:color w:val="000000" w:themeColor="text1"/>
        </w:rPr>
      </w:pPr>
      <w:r>
        <w:rPr>
          <w:rFonts w:hint="eastAsia"/>
          <w:b/>
          <w:color w:val="000000" w:themeColor="text1"/>
        </w:rPr>
        <w:t>2.2 公开方式</w:t>
      </w:r>
    </w:p>
    <w:p w14:paraId="50614D60">
      <w:pPr>
        <w:pStyle w:val="40"/>
        <w:ind w:firstLine="0" w:firstLineChars="0"/>
        <w:rPr>
          <w:b/>
          <w:color w:val="000000" w:themeColor="text1"/>
        </w:rPr>
      </w:pPr>
      <w:r>
        <w:rPr>
          <w:rFonts w:hint="eastAsia"/>
          <w:b/>
          <w:color w:val="000000" w:themeColor="text1"/>
        </w:rPr>
        <w:t>2.2.1网络公示</w:t>
      </w:r>
    </w:p>
    <w:p w14:paraId="5724794A">
      <w:pPr>
        <w:pStyle w:val="40"/>
        <w:ind w:firstLine="480"/>
        <w:rPr>
          <w:color w:val="000000" w:themeColor="text1"/>
        </w:rPr>
      </w:pPr>
      <w:r>
        <w:rPr>
          <w:rFonts w:hint="eastAsia"/>
          <w:color w:val="000000" w:themeColor="text1"/>
        </w:rPr>
        <w:t>本项目第一次网络平台公示选择</w:t>
      </w:r>
      <w:r>
        <w:rPr>
          <w:rFonts w:hint="eastAsia"/>
          <w:color w:val="000000" w:themeColor="text1"/>
          <w:lang w:eastAsia="zh-CN"/>
        </w:rPr>
        <w:t>在建设单位官方网站上进行</w:t>
      </w:r>
      <w:r>
        <w:rPr>
          <w:rFonts w:hint="eastAsia"/>
          <w:color w:val="000000" w:themeColor="text1"/>
        </w:rPr>
        <w:t>，其公示网址为：http://xnyqt.cnpc.com.cn/xnyqt/sylmhbxxgs/202409/17bc8d25a93945199617f43ad7c5b7d3.shtml。网络平台公示截图见图2-</w:t>
      </w:r>
      <w:r>
        <w:rPr>
          <w:color w:val="000000" w:themeColor="text1"/>
        </w:rPr>
        <w:t>1</w:t>
      </w:r>
      <w:r>
        <w:rPr>
          <w:rFonts w:hint="eastAsia"/>
          <w:color w:val="000000" w:themeColor="text1"/>
        </w:rPr>
        <w:t>：</w:t>
      </w:r>
    </w:p>
    <w:tbl>
      <w:tblPr>
        <w:tblStyle w:val="22"/>
        <w:tblW w:w="7513" w:type="dxa"/>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3"/>
      </w:tblGrid>
      <w:tr w14:paraId="56223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1" w:hRule="atLeast"/>
        </w:trPr>
        <w:tc>
          <w:tcPr>
            <w:tcW w:w="7513" w:type="dxa"/>
          </w:tcPr>
          <w:p w14:paraId="365197E3">
            <w:pPr>
              <w:pStyle w:val="40"/>
              <w:ind w:firstLine="0" w:firstLineChars="0"/>
              <w:jc w:val="center"/>
              <w:rPr>
                <w:color w:val="000000" w:themeColor="text1"/>
              </w:rPr>
            </w:pPr>
            <w:r>
              <w:drawing>
                <wp:inline distT="0" distB="0" distL="114300" distR="114300">
                  <wp:extent cx="4632325" cy="3990340"/>
                  <wp:effectExtent l="0" t="0" r="635" b="254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
                          <a:stretch>
                            <a:fillRect/>
                          </a:stretch>
                        </pic:blipFill>
                        <pic:spPr>
                          <a:xfrm>
                            <a:off x="0" y="0"/>
                            <a:ext cx="4632325" cy="3990340"/>
                          </a:xfrm>
                          <a:prstGeom prst="rect">
                            <a:avLst/>
                          </a:prstGeom>
                          <a:noFill/>
                          <a:ln>
                            <a:noFill/>
                          </a:ln>
                        </pic:spPr>
                      </pic:pic>
                    </a:graphicData>
                  </a:graphic>
                </wp:inline>
              </w:drawing>
            </w:r>
          </w:p>
        </w:tc>
      </w:tr>
    </w:tbl>
    <w:p w14:paraId="70594482">
      <w:pPr>
        <w:pStyle w:val="40"/>
        <w:ind w:firstLine="482"/>
        <w:jc w:val="center"/>
        <w:rPr>
          <w:b/>
          <w:color w:val="000000" w:themeColor="text1"/>
        </w:rPr>
      </w:pPr>
      <w:r>
        <w:rPr>
          <w:rFonts w:hint="eastAsia"/>
          <w:b/>
          <w:color w:val="000000" w:themeColor="text1"/>
        </w:rPr>
        <w:t>图2-1   网络公示截图</w:t>
      </w:r>
    </w:p>
    <w:p w14:paraId="640FD317">
      <w:pPr>
        <w:pStyle w:val="40"/>
        <w:ind w:firstLine="0" w:firstLineChars="0"/>
        <w:rPr>
          <w:b/>
          <w:color w:val="000000" w:themeColor="text1"/>
        </w:rPr>
      </w:pPr>
      <w:r>
        <w:rPr>
          <w:rFonts w:hint="eastAsia"/>
          <w:b/>
          <w:color w:val="000000" w:themeColor="text1"/>
        </w:rPr>
        <w:t>2.2.2其他</w:t>
      </w:r>
    </w:p>
    <w:p w14:paraId="70BFBD0A">
      <w:pPr>
        <w:pStyle w:val="40"/>
        <w:ind w:firstLine="480"/>
        <w:rPr>
          <w:color w:val="000000" w:themeColor="text1"/>
        </w:rPr>
      </w:pPr>
      <w:r>
        <w:rPr>
          <w:rFonts w:hint="eastAsia"/>
          <w:snapToGrid w:val="0"/>
          <w:kern w:val="0"/>
          <w:sz w:val="24"/>
          <w:szCs w:val="26"/>
        </w:rPr>
        <w:t>本项目首次环境影响评价信息公开仅采用网络公示1种方式进行公示，无其他公示方式</w:t>
      </w:r>
      <w:r>
        <w:rPr>
          <w:rFonts w:hint="eastAsia"/>
          <w:color w:val="000000" w:themeColor="text1"/>
        </w:rPr>
        <w:t>。</w:t>
      </w:r>
    </w:p>
    <w:p w14:paraId="3AC47BEA">
      <w:pPr>
        <w:pStyle w:val="40"/>
        <w:ind w:firstLine="0" w:firstLineChars="0"/>
        <w:rPr>
          <w:b/>
          <w:color w:val="000000" w:themeColor="text1"/>
        </w:rPr>
      </w:pPr>
      <w:r>
        <w:rPr>
          <w:rFonts w:hint="eastAsia"/>
          <w:b/>
          <w:color w:val="000000" w:themeColor="text1"/>
        </w:rPr>
        <w:t>2.3公众意见情况</w:t>
      </w:r>
    </w:p>
    <w:p w14:paraId="2E51C33C">
      <w:pPr>
        <w:pStyle w:val="40"/>
        <w:ind w:firstLine="480"/>
        <w:rPr>
          <w:color w:val="000000" w:themeColor="text1"/>
        </w:rPr>
      </w:pPr>
      <w:r>
        <w:rPr>
          <w:rFonts w:hint="eastAsia"/>
          <w:color w:val="000000" w:themeColor="text1"/>
        </w:rPr>
        <w:t>本项目在首次环境影响评价信息公开至今，未收到任何反馈意见。</w:t>
      </w:r>
    </w:p>
    <w:p w14:paraId="19CE3FB9">
      <w:pPr>
        <w:pStyle w:val="40"/>
        <w:ind w:firstLine="480"/>
        <w:rPr>
          <w:color w:val="000000" w:themeColor="text1"/>
        </w:rPr>
      </w:pPr>
    </w:p>
    <w:p w14:paraId="350A7D21">
      <w:pPr>
        <w:pStyle w:val="40"/>
        <w:ind w:firstLine="480"/>
        <w:rPr>
          <w:color w:val="000000" w:themeColor="text1"/>
        </w:rPr>
        <w:sectPr>
          <w:pgSz w:w="11906" w:h="16838"/>
          <w:pgMar w:top="1440" w:right="1800" w:bottom="1440" w:left="1800" w:header="851" w:footer="992" w:gutter="0"/>
          <w:cols w:space="425" w:num="1"/>
          <w:docGrid w:type="lines" w:linePitch="312" w:charSpace="0"/>
        </w:sectPr>
      </w:pPr>
    </w:p>
    <w:p w14:paraId="49ADDF48">
      <w:pPr>
        <w:pStyle w:val="3"/>
        <w:rPr>
          <w:rFonts w:ascii="Times New Roman" w:hAnsi="Times New Roman"/>
          <w:color w:val="000000" w:themeColor="text1"/>
        </w:rPr>
      </w:pPr>
      <w:r>
        <w:rPr>
          <w:rFonts w:ascii="Times New Roman" w:hAnsi="Times New Roman"/>
          <w:color w:val="000000" w:themeColor="text1"/>
        </w:rPr>
        <w:t xml:space="preserve">3 </w:t>
      </w:r>
      <w:r>
        <w:rPr>
          <w:rFonts w:hint="eastAsia" w:ascii="Times New Roman" w:hAnsi="Times New Roman"/>
          <w:color w:val="000000" w:themeColor="text1"/>
        </w:rPr>
        <w:t>征求意见稿公示情况</w:t>
      </w:r>
    </w:p>
    <w:p w14:paraId="16E8D5C2">
      <w:pPr>
        <w:pStyle w:val="40"/>
        <w:ind w:firstLine="0" w:firstLineChars="0"/>
        <w:rPr>
          <w:b/>
          <w:color w:val="000000" w:themeColor="text1"/>
        </w:rPr>
      </w:pPr>
      <w:r>
        <w:rPr>
          <w:b/>
          <w:color w:val="000000" w:themeColor="text1"/>
        </w:rPr>
        <w:t>3.1</w:t>
      </w:r>
      <w:r>
        <w:rPr>
          <w:rFonts w:hint="eastAsia"/>
          <w:b/>
          <w:color w:val="000000" w:themeColor="text1"/>
        </w:rPr>
        <w:t>公示内容及时限</w:t>
      </w:r>
    </w:p>
    <w:p w14:paraId="62FC1227">
      <w:pPr>
        <w:pStyle w:val="40"/>
        <w:ind w:firstLine="480"/>
        <w:rPr>
          <w:color w:val="000000" w:themeColor="text1"/>
        </w:rPr>
      </w:pPr>
      <w:r>
        <w:rPr>
          <w:rFonts w:hint="eastAsia"/>
          <w:color w:val="000000" w:themeColor="text1"/>
        </w:rPr>
        <w:t>本项目环境影响报告书征求意见稿形成后，建设单位在</w:t>
      </w:r>
      <w:r>
        <w:rPr>
          <w:rFonts w:hint="eastAsia"/>
          <w:color w:val="000000" w:themeColor="text1"/>
          <w:lang w:eastAsia="zh-CN"/>
        </w:rPr>
        <w:t>建设单位官方网站（中国石油西南油气田公司）</w:t>
      </w:r>
      <w:r>
        <w:rPr>
          <w:rFonts w:hint="eastAsia"/>
          <w:color w:val="000000" w:themeColor="text1"/>
        </w:rPr>
        <w:t>、报纸公示（</w:t>
      </w:r>
      <w:r>
        <w:rPr>
          <w:rFonts w:hint="eastAsia"/>
          <w:color w:val="000000" w:themeColor="text1"/>
          <w:lang w:eastAsia="zh-CN"/>
        </w:rPr>
        <w:t>四川科技报</w:t>
      </w:r>
      <w:r>
        <w:rPr>
          <w:rFonts w:hint="eastAsia"/>
          <w:color w:val="000000" w:themeColor="text1"/>
        </w:rPr>
        <w:t>）和现场公示（</w:t>
      </w:r>
      <w:r>
        <w:rPr>
          <w:rFonts w:hint="eastAsia"/>
          <w:color w:val="000000" w:themeColor="text1"/>
          <w:lang w:eastAsia="zh-CN"/>
        </w:rPr>
        <w:t>沐川县大楠镇、沐川县底堡乡、犍为县铁炉镇、叙州区商州镇</w:t>
      </w:r>
      <w:r>
        <w:rPr>
          <w:rFonts w:hint="eastAsia"/>
          <w:color w:val="000000" w:themeColor="text1"/>
        </w:rPr>
        <w:t>等处张贴公示信息）相结合的方式公开了下列信息，征求与该建设项目环境影响有关的意见：</w:t>
      </w:r>
    </w:p>
    <w:p w14:paraId="7CA2F32C">
      <w:pPr>
        <w:pStyle w:val="40"/>
        <w:ind w:firstLine="480"/>
        <w:rPr>
          <w:color w:val="000000" w:themeColor="text1"/>
        </w:rPr>
      </w:pPr>
      <w:r>
        <w:rPr>
          <w:rFonts w:hint="eastAsia"/>
          <w:color w:val="000000" w:themeColor="text1"/>
        </w:rPr>
        <w:t>1.项目环境影响报告书征求意见稿全文的网络</w:t>
      </w:r>
      <w:r>
        <w:rPr>
          <w:rFonts w:hint="eastAsia" w:ascii="Times New Roman" w:hAnsi="Times New Roman"/>
          <w:color w:val="333333"/>
          <w:highlight w:val="none"/>
        </w:rPr>
        <w:t>链接</w:t>
      </w:r>
      <w:r>
        <w:rPr>
          <w:rFonts w:hint="eastAsia" w:ascii="Times New Roman" w:hAnsi="Times New Roman"/>
          <w:color w:val="333333"/>
          <w:highlight w:val="none"/>
          <w:lang w:eastAsia="zh-CN"/>
        </w:rPr>
        <w:t>：</w:t>
      </w:r>
    </w:p>
    <w:p w14:paraId="60F851CB">
      <w:pPr>
        <w:pStyle w:val="18"/>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360" w:lineRule="auto"/>
        <w:ind w:right="0" w:firstLine="480" w:firstLineChars="200"/>
        <w:jc w:val="both"/>
        <w:textAlignment w:val="auto"/>
        <w:rPr>
          <w:rFonts w:hint="eastAsia" w:ascii="Times New Roman" w:hAnsi="Times New Roman"/>
          <w:color w:val="333333"/>
          <w:highlight w:val="none"/>
        </w:rPr>
      </w:pPr>
      <w:r>
        <w:rPr>
          <w:rFonts w:hint="eastAsia" w:ascii="Times New Roman" w:hAnsi="Times New Roman"/>
          <w:color w:val="333333"/>
          <w:highlight w:val="none"/>
        </w:rPr>
        <w:t>https://pan.baidu.com/s/1MdOrQYHk97Q2G8bgCIUvHg</w:t>
      </w:r>
    </w:p>
    <w:p w14:paraId="3987EEB7">
      <w:pPr>
        <w:pStyle w:val="18"/>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360" w:lineRule="auto"/>
        <w:ind w:right="0" w:firstLine="480" w:firstLineChars="200"/>
        <w:jc w:val="both"/>
        <w:textAlignment w:val="auto"/>
        <w:rPr>
          <w:rFonts w:hint="eastAsia" w:ascii="Times New Roman" w:hAnsi="Times New Roman"/>
          <w:color w:val="333333"/>
          <w:highlight w:val="none"/>
        </w:rPr>
      </w:pPr>
      <w:r>
        <w:rPr>
          <w:rFonts w:hint="eastAsia" w:ascii="Times New Roman" w:hAnsi="Times New Roman"/>
          <w:color w:val="333333"/>
          <w:highlight w:val="none"/>
        </w:rPr>
        <w:t>提取码</w:t>
      </w:r>
      <w:r>
        <w:rPr>
          <w:rFonts w:hint="eastAsia" w:ascii="Times New Roman" w:hAnsi="Times New Roman"/>
          <w:color w:val="333333"/>
          <w:highlight w:val="none"/>
          <w:lang w:eastAsia="zh-CN"/>
        </w:rPr>
        <w:t>：</w:t>
      </w:r>
      <w:r>
        <w:rPr>
          <w:rFonts w:hint="eastAsia" w:ascii="Times New Roman" w:hAnsi="Times New Roman"/>
          <w:color w:val="333333"/>
          <w:highlight w:val="none"/>
        </w:rPr>
        <w:t>r1iq</w:t>
      </w:r>
    </w:p>
    <w:p w14:paraId="31061E2D">
      <w:pPr>
        <w:pStyle w:val="18"/>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360" w:lineRule="auto"/>
        <w:ind w:right="0" w:firstLine="480" w:firstLineChars="200"/>
        <w:jc w:val="both"/>
        <w:textAlignment w:val="auto"/>
        <w:rPr>
          <w:color w:val="000000" w:themeColor="text1"/>
        </w:rPr>
      </w:pPr>
      <w:r>
        <w:rPr>
          <w:rFonts w:hint="eastAsia"/>
          <w:color w:val="000000" w:themeColor="text1"/>
        </w:rPr>
        <w:t>2.查阅纸质报告书的方式和途径：建设单位“</w:t>
      </w:r>
      <w:r>
        <w:rPr>
          <w:rFonts w:hint="eastAsia"/>
          <w:color w:val="333333"/>
          <w:lang w:eastAsia="zh-CN"/>
        </w:rPr>
        <w:t>中国石油天然气股份有限公司西南油气田分公司蜀南气矿</w:t>
      </w:r>
      <w:r>
        <w:rPr>
          <w:rFonts w:hint="eastAsia"/>
          <w:color w:val="000000" w:themeColor="text1"/>
        </w:rPr>
        <w:t>（联系电话：</w:t>
      </w:r>
      <w:r>
        <w:rPr>
          <w:rFonts w:hint="eastAsia"/>
          <w:color w:val="000000" w:themeColor="text1"/>
          <w:lang w:eastAsia="zh-CN"/>
        </w:rPr>
        <w:t>罗</w:t>
      </w:r>
      <w:r>
        <w:rPr>
          <w:rFonts w:hint="eastAsia"/>
          <w:color w:val="000000" w:themeColor="text1"/>
        </w:rPr>
        <w:t>老师--</w:t>
      </w:r>
      <w:r>
        <w:rPr>
          <w:rFonts w:hint="eastAsia" w:ascii="Times New Roman" w:hAnsi="Times New Roman" w:eastAsia="宋体" w:cs="宋体"/>
          <w:color w:val="333333"/>
          <w:lang w:val="en-US" w:eastAsia="zh-CN"/>
        </w:rPr>
        <w:t>0830-3921125</w:t>
      </w:r>
      <w:r>
        <w:rPr>
          <w:rFonts w:hint="eastAsia"/>
          <w:color w:val="000000" w:themeColor="text1"/>
        </w:rPr>
        <w:t>）”均可查阅；</w:t>
      </w:r>
    </w:p>
    <w:p w14:paraId="78E7AEC0">
      <w:pPr>
        <w:pStyle w:val="40"/>
        <w:ind w:firstLine="480"/>
        <w:rPr>
          <w:color w:val="000000" w:themeColor="text1"/>
        </w:rPr>
      </w:pPr>
      <w:r>
        <w:rPr>
          <w:rFonts w:hint="eastAsia"/>
          <w:color w:val="000000" w:themeColor="text1"/>
        </w:rPr>
        <w:t>3.征求意见的公众范围：项目周边企业单位及群众；</w:t>
      </w:r>
    </w:p>
    <w:p w14:paraId="1AF4AC45">
      <w:pPr>
        <w:pStyle w:val="18"/>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360" w:lineRule="auto"/>
        <w:ind w:right="0" w:firstLine="480" w:firstLineChars="200"/>
        <w:jc w:val="both"/>
        <w:textAlignment w:val="auto"/>
        <w:rPr>
          <w:rFonts w:hint="eastAsia" w:ascii="Times New Roman" w:hAnsi="Times New Roman"/>
          <w:color w:val="333333"/>
          <w:highlight w:val="none"/>
          <w:lang w:eastAsia="zh-CN"/>
        </w:rPr>
      </w:pPr>
      <w:r>
        <w:rPr>
          <w:rFonts w:hint="eastAsia"/>
          <w:color w:val="000000" w:themeColor="text1"/>
        </w:rPr>
        <w:t>4.公众意见表的网络</w:t>
      </w:r>
      <w:r>
        <w:rPr>
          <w:rFonts w:hint="eastAsia" w:ascii="Times New Roman" w:hAnsi="Times New Roman"/>
          <w:color w:val="333333"/>
          <w:highlight w:val="none"/>
        </w:rPr>
        <w:t>链接</w:t>
      </w:r>
      <w:r>
        <w:rPr>
          <w:rFonts w:hint="eastAsia" w:ascii="Times New Roman" w:hAnsi="Times New Roman"/>
          <w:color w:val="333333"/>
          <w:highlight w:val="none"/>
          <w:lang w:eastAsia="zh-CN"/>
        </w:rPr>
        <w:t>：</w:t>
      </w:r>
    </w:p>
    <w:p w14:paraId="469BFEC0">
      <w:pPr>
        <w:pStyle w:val="18"/>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360" w:lineRule="auto"/>
        <w:ind w:right="0" w:firstLine="480" w:firstLineChars="200"/>
        <w:jc w:val="both"/>
        <w:textAlignment w:val="auto"/>
        <w:rPr>
          <w:rFonts w:hint="eastAsia" w:ascii="Times New Roman" w:hAnsi="Times New Roman"/>
          <w:color w:val="333333"/>
          <w:highlight w:val="none"/>
        </w:rPr>
      </w:pPr>
      <w:r>
        <w:rPr>
          <w:rFonts w:hint="eastAsia" w:ascii="Times New Roman" w:hAnsi="Times New Roman"/>
          <w:color w:val="333333"/>
          <w:highlight w:val="none"/>
        </w:rPr>
        <w:t>https://pan.baidu.com/s/1MdOrQYHk97Q2G8bgCIUvHg</w:t>
      </w:r>
    </w:p>
    <w:p w14:paraId="4EAF07A1">
      <w:pPr>
        <w:pStyle w:val="40"/>
        <w:ind w:firstLine="480"/>
        <w:rPr>
          <w:color w:val="000000" w:themeColor="text1"/>
        </w:rPr>
      </w:pPr>
      <w:r>
        <w:rPr>
          <w:rFonts w:hint="eastAsia" w:ascii="Times New Roman" w:hAnsi="Times New Roman"/>
          <w:color w:val="333333"/>
          <w:highlight w:val="none"/>
        </w:rPr>
        <w:t>提取码</w:t>
      </w:r>
      <w:r>
        <w:rPr>
          <w:rFonts w:hint="eastAsia" w:ascii="Times New Roman" w:hAnsi="Times New Roman"/>
          <w:color w:val="333333"/>
          <w:highlight w:val="none"/>
          <w:lang w:eastAsia="zh-CN"/>
        </w:rPr>
        <w:t>：</w:t>
      </w:r>
      <w:r>
        <w:rPr>
          <w:rFonts w:hint="eastAsia" w:ascii="Times New Roman" w:hAnsi="Times New Roman"/>
          <w:color w:val="333333"/>
          <w:highlight w:val="none"/>
        </w:rPr>
        <w:t>r1iq</w:t>
      </w:r>
      <w:r>
        <w:rPr>
          <w:rFonts w:hint="eastAsia"/>
          <w:color w:val="000000" w:themeColor="text1"/>
        </w:rPr>
        <w:t>。</w:t>
      </w:r>
    </w:p>
    <w:p w14:paraId="56D6B78C">
      <w:pPr>
        <w:pStyle w:val="40"/>
        <w:ind w:firstLine="480"/>
        <w:rPr>
          <w:color w:val="000000" w:themeColor="text1"/>
        </w:rPr>
      </w:pPr>
      <w:r>
        <w:rPr>
          <w:rFonts w:hint="eastAsia"/>
          <w:color w:val="000000" w:themeColor="text1"/>
        </w:rPr>
        <w:t>5.公众提出意见的方式和途径：填写公众意见表提交建设单位或致电建设单位、环评单位；</w:t>
      </w:r>
    </w:p>
    <w:p w14:paraId="5906B647">
      <w:pPr>
        <w:pStyle w:val="40"/>
        <w:ind w:firstLine="480"/>
        <w:rPr>
          <w:color w:val="000000" w:themeColor="text1"/>
        </w:rPr>
      </w:pPr>
      <w:r>
        <w:rPr>
          <w:rFonts w:hint="eastAsia"/>
          <w:color w:val="000000" w:themeColor="text1"/>
        </w:rPr>
        <w:t>6.公众提出意见的起止时间为：即日起10个工作日内。</w:t>
      </w:r>
    </w:p>
    <w:p w14:paraId="44EB8D4A">
      <w:pPr>
        <w:pStyle w:val="40"/>
        <w:ind w:firstLine="0" w:firstLineChars="0"/>
        <w:rPr>
          <w:b/>
          <w:color w:val="000000" w:themeColor="text1"/>
        </w:rPr>
      </w:pPr>
      <w:r>
        <w:rPr>
          <w:rFonts w:hint="eastAsia"/>
          <w:b/>
          <w:color w:val="000000" w:themeColor="text1"/>
        </w:rPr>
        <w:t>3.2公示方式</w:t>
      </w:r>
    </w:p>
    <w:p w14:paraId="255C1BF1">
      <w:pPr>
        <w:pStyle w:val="40"/>
        <w:ind w:firstLine="0" w:firstLineChars="0"/>
        <w:rPr>
          <w:b/>
          <w:color w:val="000000" w:themeColor="text1"/>
        </w:rPr>
      </w:pPr>
      <w:r>
        <w:rPr>
          <w:rFonts w:hint="eastAsia"/>
          <w:b/>
          <w:color w:val="000000" w:themeColor="text1"/>
        </w:rPr>
        <w:t>3.2.1网络</w:t>
      </w:r>
    </w:p>
    <w:p w14:paraId="6794272B">
      <w:pPr>
        <w:pStyle w:val="40"/>
        <w:ind w:firstLine="480"/>
        <w:rPr>
          <w:color w:val="000000" w:themeColor="text1"/>
        </w:rPr>
      </w:pPr>
      <w:r>
        <w:rPr>
          <w:rFonts w:hint="eastAsia"/>
          <w:color w:val="000000" w:themeColor="text1"/>
        </w:rPr>
        <w:t>本项目环境影响报告书征求意见稿网络平台公示选择“</w:t>
      </w:r>
      <w:r>
        <w:rPr>
          <w:rFonts w:hint="eastAsia"/>
          <w:color w:val="000000" w:themeColor="text1"/>
          <w:lang w:eastAsia="zh-CN"/>
        </w:rPr>
        <w:t>中国石油西南油气田公司</w:t>
      </w:r>
      <w:r>
        <w:rPr>
          <w:rFonts w:hint="eastAsia"/>
          <w:color w:val="000000" w:themeColor="text1"/>
        </w:rPr>
        <w:t>”，其公示网址为：http://xnyqt.cnpc.com.cn/xnyqt/sylmhbxxgs/202411/b8b35623b9864e07a14777993e22c7d9.shtml。网络平台公示截图见图3-</w:t>
      </w:r>
      <w:r>
        <w:rPr>
          <w:color w:val="000000" w:themeColor="text1"/>
        </w:rPr>
        <w:t>1</w:t>
      </w:r>
      <w:r>
        <w:rPr>
          <w:rFonts w:hint="eastAsia"/>
          <w:color w:val="000000" w:themeColor="text1"/>
        </w:rPr>
        <w:t>，网络公示时间为202</w:t>
      </w:r>
      <w:r>
        <w:rPr>
          <w:rFonts w:hint="eastAsia"/>
          <w:color w:val="000000" w:themeColor="text1"/>
          <w:lang w:val="en-US" w:eastAsia="zh-CN"/>
        </w:rPr>
        <w:t>4</w:t>
      </w:r>
      <w:r>
        <w:rPr>
          <w:rFonts w:hint="eastAsia"/>
          <w:color w:val="000000" w:themeColor="text1"/>
        </w:rPr>
        <w:t>年</w:t>
      </w:r>
      <w:r>
        <w:rPr>
          <w:rFonts w:hint="eastAsia"/>
          <w:color w:val="000000" w:themeColor="text1"/>
          <w:lang w:val="en-US" w:eastAsia="zh-CN"/>
        </w:rPr>
        <w:t>11</w:t>
      </w:r>
      <w:r>
        <w:rPr>
          <w:rFonts w:hint="eastAsia"/>
          <w:color w:val="000000" w:themeColor="text1"/>
        </w:rPr>
        <w:t>月</w:t>
      </w:r>
      <w:r>
        <w:rPr>
          <w:rFonts w:hint="eastAsia"/>
          <w:color w:val="000000" w:themeColor="text1"/>
          <w:lang w:val="en-US" w:eastAsia="zh-CN"/>
        </w:rPr>
        <w:t>19</w:t>
      </w:r>
      <w:r>
        <w:rPr>
          <w:rFonts w:hint="eastAsia"/>
          <w:color w:val="000000" w:themeColor="text1"/>
        </w:rPr>
        <w:t>日~20</w:t>
      </w:r>
      <w:r>
        <w:rPr>
          <w:rFonts w:hint="eastAsia"/>
          <w:color w:val="000000" w:themeColor="text1"/>
          <w:lang w:val="en-US" w:eastAsia="zh-CN"/>
        </w:rPr>
        <w:t>24</w:t>
      </w:r>
      <w:r>
        <w:rPr>
          <w:rFonts w:hint="eastAsia"/>
          <w:color w:val="000000" w:themeColor="text1"/>
        </w:rPr>
        <w:t>年</w:t>
      </w:r>
      <w:r>
        <w:rPr>
          <w:rFonts w:hint="eastAsia"/>
          <w:color w:val="000000" w:themeColor="text1"/>
          <w:lang w:val="en-US" w:eastAsia="zh-CN"/>
        </w:rPr>
        <w:t>12</w:t>
      </w:r>
      <w:r>
        <w:rPr>
          <w:rFonts w:hint="eastAsia"/>
          <w:color w:val="000000" w:themeColor="text1"/>
        </w:rPr>
        <w:t>月</w:t>
      </w:r>
      <w:r>
        <w:rPr>
          <w:rFonts w:hint="eastAsia"/>
          <w:color w:val="000000" w:themeColor="text1"/>
          <w:lang w:val="en-US" w:eastAsia="zh-CN"/>
        </w:rPr>
        <w:t>2</w:t>
      </w:r>
      <w:r>
        <w:rPr>
          <w:rFonts w:hint="eastAsia"/>
          <w:color w:val="000000" w:themeColor="text1"/>
        </w:rPr>
        <w:t>日止。网络平台公示截图见图3-1：</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938A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4737BD1F">
            <w:pPr>
              <w:pStyle w:val="40"/>
              <w:ind w:firstLine="0" w:firstLineChars="0"/>
              <w:rPr>
                <w:b/>
                <w:color w:val="000000" w:themeColor="text1"/>
              </w:rPr>
            </w:pPr>
            <w:r>
              <w:drawing>
                <wp:inline distT="0" distB="0" distL="114300" distR="114300">
                  <wp:extent cx="5267960" cy="6019800"/>
                  <wp:effectExtent l="0" t="0" r="5080"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6"/>
                          <a:stretch>
                            <a:fillRect/>
                          </a:stretch>
                        </pic:blipFill>
                        <pic:spPr>
                          <a:xfrm>
                            <a:off x="0" y="0"/>
                            <a:ext cx="5267960" cy="6019800"/>
                          </a:xfrm>
                          <a:prstGeom prst="rect">
                            <a:avLst/>
                          </a:prstGeom>
                          <a:noFill/>
                          <a:ln>
                            <a:noFill/>
                          </a:ln>
                        </pic:spPr>
                      </pic:pic>
                    </a:graphicData>
                  </a:graphic>
                </wp:inline>
              </w:drawing>
            </w:r>
          </w:p>
        </w:tc>
      </w:tr>
    </w:tbl>
    <w:p w14:paraId="14466A10">
      <w:pPr>
        <w:pStyle w:val="40"/>
        <w:ind w:firstLine="0" w:firstLineChars="0"/>
        <w:rPr>
          <w:b/>
          <w:color w:val="000000" w:themeColor="text1"/>
        </w:rPr>
      </w:pPr>
    </w:p>
    <w:p w14:paraId="6204AECA">
      <w:pPr>
        <w:pStyle w:val="40"/>
        <w:ind w:firstLine="482"/>
        <w:jc w:val="center"/>
        <w:rPr>
          <w:b/>
          <w:color w:val="000000" w:themeColor="text1"/>
        </w:rPr>
      </w:pPr>
      <w:r>
        <w:rPr>
          <w:rFonts w:hint="eastAsia"/>
          <w:b/>
          <w:color w:val="000000" w:themeColor="text1"/>
        </w:rPr>
        <w:t>图3-1   第二次网上公示截图</w:t>
      </w:r>
    </w:p>
    <w:p w14:paraId="469C612F">
      <w:pPr>
        <w:pStyle w:val="40"/>
        <w:ind w:firstLine="0" w:firstLineChars="0"/>
        <w:rPr>
          <w:b/>
          <w:color w:val="000000" w:themeColor="text1"/>
        </w:rPr>
      </w:pPr>
    </w:p>
    <w:p w14:paraId="63EB139B">
      <w:pPr>
        <w:pStyle w:val="40"/>
        <w:ind w:firstLine="0" w:firstLineChars="0"/>
        <w:rPr>
          <w:b/>
          <w:color w:val="000000" w:themeColor="text1"/>
        </w:rPr>
        <w:sectPr>
          <w:pgSz w:w="11906" w:h="16838"/>
          <w:pgMar w:top="1440" w:right="1800" w:bottom="1440" w:left="1800" w:header="851" w:footer="992" w:gutter="0"/>
          <w:cols w:space="425" w:num="1"/>
          <w:docGrid w:type="lines" w:linePitch="312" w:charSpace="0"/>
        </w:sectPr>
      </w:pPr>
    </w:p>
    <w:p w14:paraId="499B8BB3">
      <w:pPr>
        <w:pStyle w:val="40"/>
        <w:ind w:firstLine="0" w:firstLineChars="0"/>
        <w:rPr>
          <w:b/>
          <w:color w:val="000000" w:themeColor="text1"/>
        </w:rPr>
      </w:pPr>
      <w:r>
        <w:rPr>
          <w:rFonts w:hint="eastAsia"/>
          <w:b/>
          <w:color w:val="000000" w:themeColor="text1"/>
        </w:rPr>
        <w:t>3.2.2 报纸</w:t>
      </w:r>
    </w:p>
    <w:p w14:paraId="6AF77D56">
      <w:pPr>
        <w:pStyle w:val="40"/>
        <w:ind w:firstLine="480"/>
        <w:rPr>
          <w:rFonts w:hint="eastAsia" w:eastAsia="宋体"/>
          <w:color w:val="000000" w:themeColor="text1"/>
          <w:lang w:eastAsia="zh-CN"/>
        </w:rPr>
      </w:pPr>
      <w:r>
        <w:rPr>
          <w:rFonts w:hint="eastAsia"/>
          <w:color w:val="000000" w:themeColor="text1"/>
        </w:rPr>
        <w:t>本项目征求意见稿公示期间，分别于20</w:t>
      </w:r>
      <w:r>
        <w:rPr>
          <w:rFonts w:hint="eastAsia"/>
          <w:color w:val="000000" w:themeColor="text1"/>
          <w:lang w:val="en-US" w:eastAsia="zh-CN"/>
        </w:rPr>
        <w:t>24</w:t>
      </w:r>
      <w:r>
        <w:rPr>
          <w:rFonts w:hint="eastAsia"/>
          <w:color w:val="000000" w:themeColor="text1"/>
        </w:rPr>
        <w:t>年</w:t>
      </w:r>
      <w:r>
        <w:rPr>
          <w:rFonts w:hint="eastAsia"/>
          <w:color w:val="000000" w:themeColor="text1"/>
          <w:lang w:val="en-US" w:eastAsia="zh-CN"/>
        </w:rPr>
        <w:t>11</w:t>
      </w:r>
      <w:r>
        <w:rPr>
          <w:rFonts w:hint="eastAsia"/>
          <w:color w:val="000000" w:themeColor="text1"/>
        </w:rPr>
        <w:t>月</w:t>
      </w:r>
      <w:r>
        <w:rPr>
          <w:rFonts w:hint="eastAsia"/>
          <w:color w:val="000000" w:themeColor="text1"/>
          <w:lang w:val="en-US" w:eastAsia="zh-CN"/>
        </w:rPr>
        <w:t>22</w:t>
      </w:r>
      <w:r>
        <w:rPr>
          <w:rFonts w:hint="eastAsia"/>
          <w:color w:val="000000" w:themeColor="text1"/>
        </w:rPr>
        <w:t>日、202</w:t>
      </w:r>
      <w:r>
        <w:rPr>
          <w:rFonts w:hint="eastAsia"/>
          <w:color w:val="000000" w:themeColor="text1"/>
          <w:lang w:val="en-US" w:eastAsia="zh-CN"/>
        </w:rPr>
        <w:t>4</w:t>
      </w:r>
      <w:r>
        <w:rPr>
          <w:rFonts w:hint="eastAsia"/>
          <w:color w:val="000000" w:themeColor="text1"/>
        </w:rPr>
        <w:t>年</w:t>
      </w:r>
      <w:r>
        <w:rPr>
          <w:rFonts w:hint="eastAsia"/>
          <w:color w:val="000000" w:themeColor="text1"/>
          <w:lang w:val="en-US" w:eastAsia="zh-CN"/>
        </w:rPr>
        <w:t>11</w:t>
      </w:r>
      <w:r>
        <w:rPr>
          <w:rFonts w:hint="eastAsia"/>
          <w:color w:val="000000" w:themeColor="text1"/>
        </w:rPr>
        <w:t>月</w:t>
      </w:r>
      <w:r>
        <w:rPr>
          <w:rFonts w:hint="eastAsia"/>
          <w:color w:val="000000" w:themeColor="text1"/>
          <w:lang w:val="en-US" w:eastAsia="zh-CN"/>
        </w:rPr>
        <w:t>27</w:t>
      </w:r>
      <w:r>
        <w:rPr>
          <w:rFonts w:hint="eastAsia"/>
          <w:color w:val="000000" w:themeColor="text1"/>
        </w:rPr>
        <w:t>日在《</w:t>
      </w:r>
      <w:r>
        <w:rPr>
          <w:rFonts w:hint="eastAsia"/>
          <w:color w:val="000000" w:themeColor="text1"/>
          <w:lang w:eastAsia="zh-CN"/>
        </w:rPr>
        <w:t>四川科技报</w:t>
      </w:r>
      <w:r>
        <w:rPr>
          <w:rFonts w:hint="eastAsia"/>
          <w:color w:val="000000" w:themeColor="text1"/>
        </w:rPr>
        <w:t>》进行了2次登报公示，</w:t>
      </w:r>
      <w:r>
        <w:rPr>
          <w:rFonts w:hint="eastAsia"/>
          <w:color w:val="000000" w:themeColor="text1"/>
          <w:lang w:eastAsia="zh-CN"/>
        </w:rPr>
        <w:t>四川科技报</w:t>
      </w:r>
      <w:r>
        <w:rPr>
          <w:rFonts w:hint="eastAsia"/>
          <w:color w:val="000000" w:themeColor="text1"/>
        </w:rPr>
        <w:t>为</w:t>
      </w:r>
      <w:r>
        <w:rPr>
          <w:rFonts w:hint="eastAsia"/>
          <w:color w:val="000000" w:themeColor="text1"/>
          <w:lang w:eastAsia="zh-CN"/>
        </w:rPr>
        <w:t>宜宾市及乐山市</w:t>
      </w:r>
      <w:r>
        <w:rPr>
          <w:rFonts w:hint="eastAsia"/>
          <w:color w:val="000000" w:themeColor="text1"/>
        </w:rPr>
        <w:t>市民阅读群众较多的报纸，符合《环境影响评价公众参与办法》（生态环境部令部令第4号）要求。报纸公示截图见图3-3、图3-4。</w:t>
      </w:r>
    </w:p>
    <w:p w14:paraId="5DA9262A">
      <w:pPr>
        <w:pStyle w:val="40"/>
        <w:ind w:firstLine="480"/>
        <w:jc w:val="center"/>
        <w:rPr>
          <w:color w:val="000000" w:themeColor="text1"/>
        </w:rPr>
      </w:pPr>
      <w:r>
        <w:drawing>
          <wp:inline distT="0" distB="0" distL="114300" distR="114300">
            <wp:extent cx="4137660" cy="5943600"/>
            <wp:effectExtent l="0" t="0" r="7620" b="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7"/>
                    <a:stretch>
                      <a:fillRect/>
                    </a:stretch>
                  </pic:blipFill>
                  <pic:spPr>
                    <a:xfrm>
                      <a:off x="0" y="0"/>
                      <a:ext cx="4137660" cy="5943600"/>
                    </a:xfrm>
                    <a:prstGeom prst="rect">
                      <a:avLst/>
                    </a:prstGeom>
                    <a:noFill/>
                    <a:ln>
                      <a:noFill/>
                    </a:ln>
                  </pic:spPr>
                </pic:pic>
              </a:graphicData>
            </a:graphic>
          </wp:inline>
        </w:drawing>
      </w:r>
      <w:r>
        <w:rPr>
          <w:color w:val="000000" w:themeColor="text1"/>
        </w:rPr>
        <w:pict>
          <v:shape id="椭圆 9" o:spid="_x0000_s2053" o:spt="3" type="#_x0000_t3" style="position:absolute;left:0pt;margin-left:111.3pt;margin-top:4.65pt;height:17.9pt;width:59.95pt;z-index:251659264;v-text-anchor:middle;mso-width-relative:page;mso-height-relative:page;" filled="f" stroked="t" coordsize="21600,21600">
            <v:path/>
            <v:fill on="f" focussize="0,0"/>
            <v:stroke color="#FF0000"/>
            <v:imagedata o:title=""/>
            <o:lock v:ext="edit" aspectratio="f"/>
          </v:shape>
        </w:pict>
      </w:r>
      <w:r>
        <w:rPr>
          <w:color w:val="000000" w:themeColor="text1"/>
        </w:rPr>
        <w:pict>
          <v:rect id="_x0000_s2058" o:spid="_x0000_s2058" o:spt="1" style="position:absolute;left:0pt;margin-left:73.9pt;margin-top:56pt;height:65.3pt;width:168.7pt;z-index:251667456;mso-width-relative:page;mso-height-relative:page;" filled="f" stroked="t" coordsize="21600,21600">
            <v:path/>
            <v:fill on="f" focussize="0,0"/>
            <v:stroke color="#FF0000" joinstyle="miter"/>
            <v:imagedata o:title=""/>
            <o:lock v:ext="edit" aspectratio="f"/>
            <v:textbox>
              <w:txbxContent>
                <w:p w14:paraId="03F88D07">
                  <w:r>
                    <w:drawing>
                      <wp:inline distT="0" distB="0" distL="114300" distR="114300">
                        <wp:extent cx="1948180" cy="703580"/>
                        <wp:effectExtent l="0" t="0" r="2540" b="1270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8"/>
                                <a:stretch>
                                  <a:fillRect/>
                                </a:stretch>
                              </pic:blipFill>
                              <pic:spPr>
                                <a:xfrm>
                                  <a:off x="0" y="0"/>
                                  <a:ext cx="1948180" cy="703580"/>
                                </a:xfrm>
                                <a:prstGeom prst="rect">
                                  <a:avLst/>
                                </a:prstGeom>
                                <a:noFill/>
                                <a:ln>
                                  <a:noFill/>
                                </a:ln>
                              </pic:spPr>
                            </pic:pic>
                          </a:graphicData>
                        </a:graphic>
                      </wp:inline>
                    </w:drawing>
                  </w:r>
                </w:p>
              </w:txbxContent>
            </v:textbox>
          </v:rect>
        </w:pict>
      </w:r>
      <w:r>
        <w:rPr>
          <w:color w:val="000000" w:themeColor="text1"/>
        </w:rPr>
        <w:pict>
          <v:rect id="_x0000_s2051" o:spid="_x0000_s2051" o:spt="1" style="position:absolute;left:0pt;margin-left:146.6pt;margin-top:218.7pt;height:100.55pt;width:168.7pt;z-index:251662336;mso-width-relative:page;mso-height-relative:page;" filled="f" stroked="t" coordsize="21600,21600">
            <v:path/>
            <v:fill on="f" focussize="0,0"/>
            <v:stroke color="#FF0000" joinstyle="miter"/>
            <v:imagedata o:title=""/>
            <o:lock v:ext="edit" aspectratio="f"/>
            <v:textbox>
              <w:txbxContent>
                <w:p w14:paraId="64D1DC40">
                  <w:r>
                    <w:drawing>
                      <wp:inline distT="0" distB="0" distL="114300" distR="114300">
                        <wp:extent cx="1945640" cy="1165225"/>
                        <wp:effectExtent l="0" t="0" r="508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1945640" cy="1165225"/>
                                </a:xfrm>
                                <a:prstGeom prst="rect">
                                  <a:avLst/>
                                </a:prstGeom>
                                <a:noFill/>
                                <a:ln>
                                  <a:noFill/>
                                </a:ln>
                              </pic:spPr>
                            </pic:pic>
                          </a:graphicData>
                        </a:graphic>
                      </wp:inline>
                    </w:drawing>
                  </w:r>
                </w:p>
              </w:txbxContent>
            </v:textbox>
          </v:rect>
        </w:pict>
      </w:r>
      <w:r>
        <w:rPr>
          <w:color w:val="000000" w:themeColor="text1"/>
        </w:rPr>
        <w:pict>
          <v:shape id="_x0000_s2050" o:spid="_x0000_s2050" o:spt="32" type="#_x0000_t32" style="position:absolute;left:0pt;flip:x;margin-left:203.3pt;margin-top:319.25pt;height:90.7pt;width:27.65pt;z-index:251661312;mso-width-relative:page;mso-height-relative:page;" filled="f" stroked="t" coordsize="21600,21600">
            <v:path arrowok="t"/>
            <v:fill on="f" focussize="0,0"/>
            <v:stroke color="#FF0000" endarrow="block"/>
            <v:imagedata o:title=""/>
            <o:lock v:ext="edit" aspectratio="f"/>
          </v:shape>
        </w:pict>
      </w:r>
      <w:r>
        <w:rPr>
          <w:color w:val="000000" w:themeColor="text1"/>
        </w:rPr>
        <w:pict>
          <v:shape id="_x0000_s2052" o:spid="_x0000_s2052" o:spt="32" type="#_x0000_t32" style="position:absolute;left:0pt;margin-left:162.45pt;margin-top:19.95pt;height:35.5pt;width:20.75pt;z-index:251660288;mso-width-relative:page;mso-height-relative:page;" filled="f" stroked="t" coordsize="21600,21600">
            <v:path arrowok="t"/>
            <v:fill on="f" focussize="0,0"/>
            <v:stroke color="#FF0000" endarrow="block"/>
            <v:imagedata o:title=""/>
            <o:lock v:ext="edit" aspectratio="f"/>
          </v:shape>
        </w:pict>
      </w:r>
    </w:p>
    <w:p w14:paraId="5F2C397B">
      <w:pPr>
        <w:pStyle w:val="40"/>
        <w:ind w:firstLine="0" w:firstLineChars="0"/>
        <w:rPr>
          <w:rFonts w:eastAsiaTheme="minorEastAsia"/>
          <w:snapToGrid w:val="0"/>
          <w:color w:val="000000" w:themeColor="text1"/>
          <w:w w:val="0"/>
          <w:kern w:val="0"/>
          <w:sz w:val="0"/>
          <w:szCs w:val="0"/>
          <w:u w:color="000000"/>
          <w:shd w:val="clear" w:color="000000" w:fill="000000"/>
        </w:rPr>
      </w:pPr>
    </w:p>
    <w:p w14:paraId="52527303">
      <w:pPr>
        <w:pStyle w:val="40"/>
        <w:ind w:firstLine="0" w:firstLineChars="0"/>
        <w:rPr>
          <w:rFonts w:eastAsiaTheme="minorEastAsia"/>
          <w:snapToGrid w:val="0"/>
          <w:color w:val="000000" w:themeColor="text1"/>
          <w:w w:val="0"/>
          <w:kern w:val="0"/>
          <w:sz w:val="0"/>
          <w:szCs w:val="0"/>
          <w:u w:color="000000"/>
          <w:shd w:val="clear" w:color="000000" w:fill="000000"/>
        </w:rPr>
      </w:pPr>
    </w:p>
    <w:p w14:paraId="68CB792F">
      <w:pPr>
        <w:pStyle w:val="40"/>
        <w:ind w:firstLine="0" w:firstLineChars="0"/>
        <w:rPr>
          <w:rFonts w:eastAsiaTheme="minorEastAsia"/>
          <w:snapToGrid w:val="0"/>
          <w:color w:val="000000" w:themeColor="text1"/>
          <w:w w:val="0"/>
          <w:kern w:val="0"/>
          <w:sz w:val="0"/>
          <w:szCs w:val="0"/>
          <w:u w:color="000000"/>
          <w:shd w:val="clear" w:color="000000" w:fill="000000"/>
        </w:rPr>
      </w:pPr>
    </w:p>
    <w:p w14:paraId="50E2D808">
      <w:pPr>
        <w:jc w:val="center"/>
        <w:rPr>
          <w:rFonts w:ascii="宋体" w:hAnsi="宋体" w:cs="宋体"/>
          <w:color w:val="000000" w:themeColor="text1"/>
          <w:kern w:val="0"/>
          <w:highlight w:val="none"/>
        </w:rPr>
      </w:pPr>
      <w:r>
        <w:rPr>
          <w:rFonts w:hint="eastAsia"/>
          <w:b/>
          <w:color w:val="000000" w:themeColor="text1"/>
          <w:highlight w:val="none"/>
        </w:rPr>
        <w:t>图3-2   报纸公示截图（202</w:t>
      </w:r>
      <w:r>
        <w:rPr>
          <w:rFonts w:hint="eastAsia"/>
          <w:b/>
          <w:color w:val="000000" w:themeColor="text1"/>
          <w:highlight w:val="none"/>
          <w:lang w:val="en-US" w:eastAsia="zh-CN"/>
        </w:rPr>
        <w:t>4</w:t>
      </w:r>
      <w:r>
        <w:rPr>
          <w:rFonts w:hint="eastAsia"/>
          <w:b/>
          <w:color w:val="000000" w:themeColor="text1"/>
          <w:highlight w:val="none"/>
        </w:rPr>
        <w:t>年</w:t>
      </w:r>
      <w:r>
        <w:rPr>
          <w:rFonts w:hint="eastAsia"/>
          <w:b/>
          <w:color w:val="000000" w:themeColor="text1"/>
          <w:highlight w:val="none"/>
          <w:lang w:val="en-US" w:eastAsia="zh-CN"/>
        </w:rPr>
        <w:t>11</w:t>
      </w:r>
      <w:r>
        <w:rPr>
          <w:rFonts w:hint="eastAsia"/>
          <w:b/>
          <w:color w:val="000000" w:themeColor="text1"/>
          <w:highlight w:val="none"/>
        </w:rPr>
        <w:t>月</w:t>
      </w:r>
      <w:r>
        <w:rPr>
          <w:rFonts w:hint="eastAsia"/>
          <w:b/>
          <w:color w:val="000000" w:themeColor="text1"/>
          <w:highlight w:val="none"/>
          <w:lang w:val="en-US" w:eastAsia="zh-CN"/>
        </w:rPr>
        <w:t>22</w:t>
      </w:r>
      <w:r>
        <w:rPr>
          <w:rFonts w:hint="eastAsia"/>
          <w:b/>
          <w:color w:val="000000" w:themeColor="text1"/>
          <w:highlight w:val="none"/>
        </w:rPr>
        <w:t>日）</w:t>
      </w:r>
    </w:p>
    <w:p w14:paraId="252C4FC5">
      <w:pPr>
        <w:pStyle w:val="40"/>
        <w:ind w:firstLine="0" w:firstLineChars="0"/>
        <w:jc w:val="center"/>
        <w:rPr>
          <w:b/>
          <w:color w:val="000000" w:themeColor="text1"/>
        </w:rPr>
      </w:pPr>
      <w:r>
        <w:rPr>
          <w:b/>
          <w:color w:val="000000" w:themeColor="text1"/>
        </w:rPr>
        <w:pict>
          <v:shape id="_x0000_s2056" o:spid="_x0000_s2056" o:spt="32" type="#_x0000_t32" style="position:absolute;left:0pt;flip:y;margin-left:215pt;margin-top:316.35pt;height:68.9pt;width:29.65pt;z-index:251664384;mso-width-relative:page;mso-height-relative:page;" filled="f" stroked="t" coordsize="21600,21600">
            <v:path arrowok="t"/>
            <v:fill on="f" focussize="0,0"/>
            <v:stroke color="#FF0000" endarrow="block"/>
            <v:imagedata o:title=""/>
            <o:lock v:ext="edit" aspectratio="f"/>
          </v:shape>
        </w:pict>
      </w:r>
      <w:r>
        <w:rPr>
          <w:b/>
          <w:color w:val="000000" w:themeColor="text1"/>
        </w:rPr>
        <w:pict>
          <v:rect id="_x0000_s2057" o:spid="_x0000_s2057" o:spt="1" style="position:absolute;left:0pt;margin-left:186.25pt;margin-top:382pt;height:41.65pt;width:53.3pt;z-index:251663360;mso-width-relative:page;mso-height-relative:page;" filled="f" stroked="t" coordsize="21600,21600">
            <v:path/>
            <v:fill on="f" focussize="0,0"/>
            <v:stroke color="#FF0000" joinstyle="miter"/>
            <v:imagedata o:title=""/>
            <o:lock v:ext="edit" aspectratio="f"/>
          </v:rect>
        </w:pict>
      </w:r>
      <w:r>
        <w:rPr>
          <w:sz w:val="24"/>
        </w:rPr>
        <w:pict>
          <v:rect id="_x0000_s2060" o:spid="_x0000_s2060" o:spt="1" style="position:absolute;left:0pt;margin-left:212.05pt;margin-top:211.95pt;height:104.6pt;width:123.95pt;z-index:251669504;mso-width-relative:page;mso-height-relative:page;" fillcolor="#FFFFFF" filled="t" stroked="t" coordsize="21600,21600">
            <v:path/>
            <v:fill on="t" color2="#FFFFFF" focussize="0,0"/>
            <v:stroke color="#000000" joinstyle="miter"/>
            <v:imagedata o:title=""/>
            <o:lock v:ext="edit" aspectratio="f"/>
            <v:textbox>
              <w:txbxContent>
                <w:p w14:paraId="1A4C9D9F">
                  <w:r>
                    <w:drawing>
                      <wp:inline distT="0" distB="0" distL="114300" distR="114300">
                        <wp:extent cx="1380490" cy="1168400"/>
                        <wp:effectExtent l="0" t="0" r="6350" b="5080"/>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10"/>
                                <a:stretch>
                                  <a:fillRect/>
                                </a:stretch>
                              </pic:blipFill>
                              <pic:spPr>
                                <a:xfrm>
                                  <a:off x="0" y="0"/>
                                  <a:ext cx="1380490" cy="1168400"/>
                                </a:xfrm>
                                <a:prstGeom prst="rect">
                                  <a:avLst/>
                                </a:prstGeom>
                                <a:noFill/>
                                <a:ln>
                                  <a:noFill/>
                                </a:ln>
                              </pic:spPr>
                            </pic:pic>
                          </a:graphicData>
                        </a:graphic>
                      </wp:inline>
                    </w:drawing>
                  </w:r>
                </w:p>
              </w:txbxContent>
            </v:textbox>
          </v:rect>
        </w:pict>
      </w:r>
      <w:r>
        <w:rPr>
          <w:color w:val="000000" w:themeColor="text1"/>
        </w:rPr>
        <w:pict>
          <v:shape id="_x0000_s2054" o:spid="_x0000_s2054" o:spt="32" type="#_x0000_t32" style="position:absolute;left:0pt;margin-left:63.25pt;margin-top:13.9pt;height:39pt;width:21.3pt;z-index:251666432;mso-width-relative:page;mso-height-relative:page;" filled="f" stroked="t" coordsize="21600,21600">
            <v:path arrowok="t"/>
            <v:fill on="f" focussize="0,0"/>
            <v:stroke color="#FF0000" endarrow="block"/>
            <v:imagedata o:title=""/>
            <o:lock v:ext="edit" aspectratio="f"/>
          </v:shape>
        </w:pict>
      </w:r>
      <w:r>
        <w:rPr>
          <w:color w:val="000000" w:themeColor="text1"/>
        </w:rPr>
        <w:pict>
          <v:shape id="_x0000_s2055" o:spid="_x0000_s2055" o:spt="3" type="#_x0000_t3" style="position:absolute;left:0pt;margin-left:44.4pt;margin-top:-2.35pt;height:16.25pt;width:37.7pt;z-index:251665408;v-text-anchor:middle;mso-width-relative:page;mso-height-relative:page;" filled="f" stroked="t" coordsize="21600,21600">
            <v:path/>
            <v:fill on="f" focussize="0,0"/>
            <v:stroke color="#FF0000"/>
            <v:imagedata o:title=""/>
            <o:lock v:ext="edit" aspectratio="f"/>
          </v:shape>
        </w:pict>
      </w:r>
      <w:r>
        <w:rPr>
          <w:sz w:val="24"/>
        </w:rPr>
        <w:pict>
          <v:rect id="_x0000_s2059" o:spid="_x0000_s2059" o:spt="1" style="position:absolute;left:0pt;margin-left:56.65pt;margin-top:50.55pt;height:42.75pt;width:110.65pt;z-index:251668480;mso-width-relative:page;mso-height-relative:page;" fillcolor="#FFFFFF" filled="t" stroked="t" coordsize="21600,21600">
            <v:path/>
            <v:fill on="t" color2="#FFFFFF" focussize="0,0"/>
            <v:stroke color="#000000"/>
            <v:imagedata o:title=""/>
            <o:lock v:ext="edit" aspectratio="f"/>
            <v:textbox>
              <w:txbxContent>
                <w:p w14:paraId="51D08C8F">
                  <w:r>
                    <w:drawing>
                      <wp:inline distT="0" distB="0" distL="114300" distR="114300">
                        <wp:extent cx="1228090" cy="525780"/>
                        <wp:effectExtent l="0" t="0" r="6350" b="762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11"/>
                                <a:stretch>
                                  <a:fillRect/>
                                </a:stretch>
                              </pic:blipFill>
                              <pic:spPr>
                                <a:xfrm>
                                  <a:off x="0" y="0"/>
                                  <a:ext cx="1228090" cy="525780"/>
                                </a:xfrm>
                                <a:prstGeom prst="rect">
                                  <a:avLst/>
                                </a:prstGeom>
                                <a:noFill/>
                                <a:ln>
                                  <a:noFill/>
                                </a:ln>
                              </pic:spPr>
                            </pic:pic>
                          </a:graphicData>
                        </a:graphic>
                      </wp:inline>
                    </w:drawing>
                  </w:r>
                </w:p>
              </w:txbxContent>
            </v:textbox>
          </v:rect>
        </w:pict>
      </w:r>
      <w:r>
        <w:drawing>
          <wp:inline distT="0" distB="0" distL="114300" distR="114300">
            <wp:extent cx="4168140" cy="5966460"/>
            <wp:effectExtent l="0" t="0" r="7620" b="7620"/>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12"/>
                    <a:stretch>
                      <a:fillRect/>
                    </a:stretch>
                  </pic:blipFill>
                  <pic:spPr>
                    <a:xfrm>
                      <a:off x="0" y="0"/>
                      <a:ext cx="4168140" cy="5966460"/>
                    </a:xfrm>
                    <a:prstGeom prst="rect">
                      <a:avLst/>
                    </a:prstGeom>
                    <a:noFill/>
                    <a:ln>
                      <a:noFill/>
                    </a:ln>
                  </pic:spPr>
                </pic:pic>
              </a:graphicData>
            </a:graphic>
          </wp:inline>
        </w:drawing>
      </w:r>
    </w:p>
    <w:p w14:paraId="1BE29290">
      <w:pPr>
        <w:pStyle w:val="40"/>
        <w:ind w:firstLine="482"/>
        <w:jc w:val="center"/>
        <w:rPr>
          <w:rFonts w:hint="eastAsia" w:eastAsia="宋体"/>
          <w:b/>
          <w:color w:val="000000" w:themeColor="text1"/>
          <w:highlight w:val="none"/>
          <w:lang w:eastAsia="zh-CN"/>
        </w:rPr>
      </w:pPr>
      <w:r>
        <w:rPr>
          <w:rFonts w:hint="eastAsia"/>
          <w:b/>
          <w:color w:val="000000" w:themeColor="text1"/>
          <w:highlight w:val="none"/>
        </w:rPr>
        <w:t>图3-3   报纸公示截图（202</w:t>
      </w:r>
      <w:r>
        <w:rPr>
          <w:rFonts w:hint="eastAsia"/>
          <w:b/>
          <w:color w:val="000000" w:themeColor="text1"/>
          <w:highlight w:val="none"/>
          <w:lang w:val="en-US" w:eastAsia="zh-CN"/>
        </w:rPr>
        <w:t>4</w:t>
      </w:r>
      <w:r>
        <w:rPr>
          <w:rFonts w:hint="eastAsia"/>
          <w:b/>
          <w:color w:val="000000" w:themeColor="text1"/>
          <w:highlight w:val="none"/>
        </w:rPr>
        <w:t>年</w:t>
      </w:r>
      <w:r>
        <w:rPr>
          <w:rFonts w:hint="eastAsia"/>
          <w:b/>
          <w:color w:val="000000" w:themeColor="text1"/>
          <w:highlight w:val="none"/>
          <w:lang w:val="en-US" w:eastAsia="zh-CN"/>
        </w:rPr>
        <w:t>11</w:t>
      </w:r>
      <w:r>
        <w:rPr>
          <w:rFonts w:hint="eastAsia"/>
          <w:b/>
          <w:color w:val="000000" w:themeColor="text1"/>
          <w:highlight w:val="none"/>
        </w:rPr>
        <w:t>月</w:t>
      </w:r>
      <w:r>
        <w:rPr>
          <w:rFonts w:hint="eastAsia"/>
          <w:b/>
          <w:color w:val="000000" w:themeColor="text1"/>
          <w:highlight w:val="none"/>
          <w:lang w:val="en-US" w:eastAsia="zh-CN"/>
        </w:rPr>
        <w:t>27</w:t>
      </w:r>
      <w:r>
        <w:rPr>
          <w:rFonts w:hint="eastAsia"/>
          <w:b/>
          <w:color w:val="000000" w:themeColor="text1"/>
          <w:highlight w:val="none"/>
        </w:rPr>
        <w:t>日）</w:t>
      </w:r>
    </w:p>
    <w:p w14:paraId="61EACF3D">
      <w:pPr>
        <w:pStyle w:val="40"/>
        <w:ind w:firstLine="482"/>
        <w:jc w:val="center"/>
        <w:rPr>
          <w:b/>
          <w:color w:val="000000" w:themeColor="text1"/>
        </w:rPr>
        <w:sectPr>
          <w:pgSz w:w="11906" w:h="16838"/>
          <w:pgMar w:top="1440" w:right="1800" w:bottom="1440" w:left="1800" w:header="851" w:footer="992" w:gutter="0"/>
          <w:cols w:space="425" w:num="1"/>
          <w:docGrid w:type="lines" w:linePitch="312" w:charSpace="0"/>
        </w:sectPr>
      </w:pPr>
      <w:r>
        <w:rPr>
          <w:rFonts w:hint="eastAsia"/>
          <w:b/>
          <w:color w:val="000000" w:themeColor="text1"/>
        </w:rPr>
        <w:t xml:space="preserve"> </w:t>
      </w:r>
    </w:p>
    <w:p w14:paraId="5F244357">
      <w:pPr>
        <w:pStyle w:val="40"/>
        <w:ind w:firstLine="0" w:firstLineChars="0"/>
        <w:rPr>
          <w:b/>
          <w:color w:val="000000" w:themeColor="text1"/>
          <w:highlight w:val="none"/>
        </w:rPr>
      </w:pPr>
      <w:r>
        <w:rPr>
          <w:rFonts w:hint="eastAsia"/>
          <w:b/>
          <w:color w:val="000000" w:themeColor="text1"/>
          <w:highlight w:val="none"/>
        </w:rPr>
        <w:t>3.2.3现场张贴</w:t>
      </w:r>
    </w:p>
    <w:p w14:paraId="66A3E83B">
      <w:pPr>
        <w:pStyle w:val="40"/>
        <w:ind w:firstLine="480"/>
        <w:rPr>
          <w:color w:val="000000" w:themeColor="text1"/>
          <w:highlight w:val="none"/>
        </w:rPr>
      </w:pPr>
      <w:r>
        <w:rPr>
          <w:rFonts w:hint="eastAsia"/>
          <w:color w:val="000000" w:themeColor="text1"/>
          <w:highlight w:val="none"/>
        </w:rPr>
        <w:t>环境影响报告书征求意见稿形成后，于</w:t>
      </w:r>
      <w:r>
        <w:rPr>
          <w:rFonts w:hint="eastAsia"/>
          <w:color w:val="000000" w:themeColor="text1"/>
        </w:rPr>
        <w:t>202</w:t>
      </w:r>
      <w:r>
        <w:rPr>
          <w:rFonts w:hint="eastAsia"/>
          <w:color w:val="000000" w:themeColor="text1"/>
          <w:lang w:val="en-US" w:eastAsia="zh-CN"/>
        </w:rPr>
        <w:t>4</w:t>
      </w:r>
      <w:r>
        <w:rPr>
          <w:rFonts w:hint="eastAsia"/>
          <w:color w:val="000000" w:themeColor="text1"/>
        </w:rPr>
        <w:t>年</w:t>
      </w:r>
      <w:r>
        <w:rPr>
          <w:rFonts w:hint="eastAsia"/>
          <w:color w:val="000000" w:themeColor="text1"/>
          <w:lang w:val="en-US" w:eastAsia="zh-CN"/>
        </w:rPr>
        <w:t>11</w:t>
      </w:r>
      <w:r>
        <w:rPr>
          <w:rFonts w:hint="eastAsia"/>
          <w:color w:val="000000" w:themeColor="text1"/>
        </w:rPr>
        <w:t>月</w:t>
      </w:r>
      <w:r>
        <w:rPr>
          <w:rFonts w:hint="eastAsia"/>
          <w:color w:val="000000" w:themeColor="text1"/>
          <w:lang w:val="en-US" w:eastAsia="zh-CN"/>
        </w:rPr>
        <w:t>19</w:t>
      </w:r>
      <w:r>
        <w:rPr>
          <w:rFonts w:hint="eastAsia"/>
          <w:color w:val="000000" w:themeColor="text1"/>
        </w:rPr>
        <w:t>日~20</w:t>
      </w:r>
      <w:r>
        <w:rPr>
          <w:rFonts w:hint="eastAsia"/>
          <w:color w:val="000000" w:themeColor="text1"/>
          <w:lang w:val="en-US" w:eastAsia="zh-CN"/>
        </w:rPr>
        <w:t>24</w:t>
      </w:r>
      <w:r>
        <w:rPr>
          <w:rFonts w:hint="eastAsia"/>
          <w:color w:val="000000" w:themeColor="text1"/>
        </w:rPr>
        <w:t>年</w:t>
      </w:r>
      <w:r>
        <w:rPr>
          <w:rFonts w:hint="eastAsia"/>
          <w:color w:val="000000" w:themeColor="text1"/>
          <w:lang w:val="en-US" w:eastAsia="zh-CN"/>
        </w:rPr>
        <w:t>12</w:t>
      </w:r>
      <w:r>
        <w:rPr>
          <w:rFonts w:hint="eastAsia"/>
          <w:color w:val="000000" w:themeColor="text1"/>
        </w:rPr>
        <w:t>月</w:t>
      </w:r>
      <w:r>
        <w:rPr>
          <w:rFonts w:hint="eastAsia"/>
          <w:color w:val="000000" w:themeColor="text1"/>
          <w:lang w:val="en-US" w:eastAsia="zh-CN"/>
        </w:rPr>
        <w:t>2</w:t>
      </w:r>
      <w:r>
        <w:rPr>
          <w:rFonts w:hint="eastAsia"/>
          <w:color w:val="000000" w:themeColor="text1"/>
        </w:rPr>
        <w:t>日</w:t>
      </w:r>
      <w:r>
        <w:rPr>
          <w:rFonts w:hint="eastAsia"/>
          <w:color w:val="000000" w:themeColor="text1"/>
          <w:highlight w:val="none"/>
        </w:rPr>
        <w:t>在“</w:t>
      </w:r>
      <w:r>
        <w:rPr>
          <w:rFonts w:hint="eastAsia"/>
          <w:color w:val="000000" w:themeColor="text1"/>
          <w:lang w:eastAsia="zh-CN"/>
        </w:rPr>
        <w:t>中国石油西南油气田公司</w:t>
      </w:r>
      <w:r>
        <w:rPr>
          <w:rFonts w:hint="eastAsia"/>
          <w:color w:val="000000" w:themeColor="text1"/>
          <w:highlight w:val="none"/>
        </w:rPr>
        <w:t>”上进行征求意见稿网络公示，同步在</w:t>
      </w:r>
      <w:r>
        <w:rPr>
          <w:rFonts w:hint="eastAsia"/>
          <w:color w:val="000000" w:themeColor="text1"/>
          <w:lang w:eastAsia="zh-CN"/>
        </w:rPr>
        <w:t>沐川县大楠镇、沐川县底堡乡、犍为县铁炉镇、叙州区商州镇</w:t>
      </w:r>
      <w:r>
        <w:rPr>
          <w:rFonts w:hint="eastAsia"/>
          <w:color w:val="000000" w:themeColor="text1"/>
          <w:highlight w:val="none"/>
          <w:lang w:eastAsia="zh-CN"/>
        </w:rPr>
        <w:t>等</w:t>
      </w:r>
      <w:r>
        <w:rPr>
          <w:color w:val="000000" w:themeColor="text1"/>
          <w:highlight w:val="none"/>
        </w:rPr>
        <w:t>管线沿线居民较集中点</w:t>
      </w:r>
      <w:r>
        <w:rPr>
          <w:rFonts w:hint="eastAsia"/>
          <w:color w:val="000000" w:themeColor="text1"/>
          <w:highlight w:val="none"/>
        </w:rPr>
        <w:t>现场公示。</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23"/>
        <w:gridCol w:w="4299"/>
      </w:tblGrid>
      <w:tr w14:paraId="13518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3" w:type="dxa"/>
          </w:tcPr>
          <w:p w14:paraId="74BA01A6">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highlight w:val="none"/>
                <w:lang w:eastAsia="zh-CN"/>
              </w:rPr>
            </w:pPr>
            <w:r>
              <w:drawing>
                <wp:inline distT="0" distB="0" distL="114300" distR="114300">
                  <wp:extent cx="2548890" cy="2251710"/>
                  <wp:effectExtent l="0" t="0" r="0" b="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3"/>
                          <a:srcRect r="12224"/>
                          <a:stretch>
                            <a:fillRect/>
                          </a:stretch>
                        </pic:blipFill>
                        <pic:spPr>
                          <a:xfrm>
                            <a:off x="0" y="0"/>
                            <a:ext cx="2548890" cy="2251710"/>
                          </a:xfrm>
                          <a:prstGeom prst="rect">
                            <a:avLst/>
                          </a:prstGeom>
                          <a:noFill/>
                          <a:ln>
                            <a:noFill/>
                          </a:ln>
                        </pic:spPr>
                      </pic:pic>
                    </a:graphicData>
                  </a:graphic>
                </wp:inline>
              </w:drawing>
            </w:r>
          </w:p>
        </w:tc>
        <w:tc>
          <w:tcPr>
            <w:tcW w:w="4519" w:type="dxa"/>
          </w:tcPr>
          <w:p w14:paraId="1186943A">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highlight w:val="none"/>
                <w:lang w:eastAsia="zh-CN"/>
              </w:rPr>
            </w:pPr>
            <w:r>
              <w:drawing>
                <wp:inline distT="0" distB="0" distL="114300" distR="114300">
                  <wp:extent cx="2682875" cy="2482850"/>
                  <wp:effectExtent l="0" t="0" r="0" b="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4"/>
                          <a:srcRect r="16087"/>
                          <a:stretch>
                            <a:fillRect/>
                          </a:stretch>
                        </pic:blipFill>
                        <pic:spPr>
                          <a:xfrm>
                            <a:off x="0" y="0"/>
                            <a:ext cx="2682875" cy="2482850"/>
                          </a:xfrm>
                          <a:prstGeom prst="rect">
                            <a:avLst/>
                          </a:prstGeom>
                          <a:noFill/>
                          <a:ln>
                            <a:noFill/>
                          </a:ln>
                        </pic:spPr>
                      </pic:pic>
                    </a:graphicData>
                  </a:graphic>
                </wp:inline>
              </w:drawing>
            </w:r>
          </w:p>
        </w:tc>
      </w:tr>
      <w:tr w14:paraId="51B19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3" w:type="dxa"/>
          </w:tcPr>
          <w:p w14:paraId="01F7BEBE">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highlight w:val="none"/>
                <w:lang w:eastAsia="zh-CN"/>
              </w:rPr>
            </w:pPr>
            <w:r>
              <w:rPr>
                <w:rFonts w:hint="eastAsia"/>
                <w:color w:val="000000" w:themeColor="text1"/>
                <w:highlight w:val="none"/>
                <w:lang w:eastAsia="zh-CN"/>
              </w:rPr>
              <w:t>沐川县大楠镇张贴点</w:t>
            </w:r>
          </w:p>
        </w:tc>
        <w:tc>
          <w:tcPr>
            <w:tcW w:w="4519" w:type="dxa"/>
          </w:tcPr>
          <w:p w14:paraId="5F99EEB8">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highlight w:val="none"/>
              </w:rPr>
            </w:pPr>
            <w:r>
              <w:rPr>
                <w:rFonts w:hint="eastAsia"/>
                <w:color w:val="000000" w:themeColor="text1"/>
                <w:lang w:eastAsia="zh-CN"/>
              </w:rPr>
              <w:t>沐川县底堡乡</w:t>
            </w:r>
            <w:r>
              <w:rPr>
                <w:rFonts w:hint="eastAsia"/>
                <w:color w:val="000000" w:themeColor="text1"/>
                <w:highlight w:val="none"/>
                <w:lang w:eastAsia="zh-CN"/>
              </w:rPr>
              <w:t>张贴点</w:t>
            </w:r>
          </w:p>
        </w:tc>
      </w:tr>
      <w:tr w14:paraId="6038B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3" w:type="dxa"/>
            <w:vAlign w:val="center"/>
          </w:tcPr>
          <w:p w14:paraId="5C91BE0F">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color w:val="000000" w:themeColor="text1"/>
                <w:highlight w:val="none"/>
                <w:lang w:eastAsia="zh-CN"/>
              </w:rPr>
            </w:pPr>
            <w:r>
              <w:drawing>
                <wp:inline distT="0" distB="0" distL="114300" distR="114300">
                  <wp:extent cx="2632710" cy="2494915"/>
                  <wp:effectExtent l="0" t="0" r="0" b="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5"/>
                          <a:srcRect r="21403" b="4613"/>
                          <a:stretch>
                            <a:fillRect/>
                          </a:stretch>
                        </pic:blipFill>
                        <pic:spPr>
                          <a:xfrm>
                            <a:off x="0" y="0"/>
                            <a:ext cx="2632710" cy="2494915"/>
                          </a:xfrm>
                          <a:prstGeom prst="rect">
                            <a:avLst/>
                          </a:prstGeom>
                          <a:noFill/>
                          <a:ln>
                            <a:noFill/>
                          </a:ln>
                        </pic:spPr>
                      </pic:pic>
                    </a:graphicData>
                  </a:graphic>
                </wp:inline>
              </w:drawing>
            </w:r>
          </w:p>
        </w:tc>
        <w:tc>
          <w:tcPr>
            <w:tcW w:w="4519" w:type="dxa"/>
            <w:vAlign w:val="center"/>
          </w:tcPr>
          <w:p w14:paraId="4B7E3164">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color w:val="000000" w:themeColor="text1"/>
                <w:highlight w:val="none"/>
                <w:lang w:eastAsia="zh-CN"/>
              </w:rPr>
            </w:pPr>
            <w:r>
              <w:drawing>
                <wp:inline distT="0" distB="0" distL="114300" distR="114300">
                  <wp:extent cx="2623185" cy="2386965"/>
                  <wp:effectExtent l="0" t="0" r="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6"/>
                          <a:srcRect r="20573"/>
                          <a:stretch>
                            <a:fillRect/>
                          </a:stretch>
                        </pic:blipFill>
                        <pic:spPr>
                          <a:xfrm>
                            <a:off x="0" y="0"/>
                            <a:ext cx="2623185" cy="2386965"/>
                          </a:xfrm>
                          <a:prstGeom prst="rect">
                            <a:avLst/>
                          </a:prstGeom>
                          <a:noFill/>
                          <a:ln>
                            <a:noFill/>
                          </a:ln>
                        </pic:spPr>
                      </pic:pic>
                    </a:graphicData>
                  </a:graphic>
                </wp:inline>
              </w:drawing>
            </w:r>
          </w:p>
        </w:tc>
      </w:tr>
      <w:tr w14:paraId="6EEA9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3" w:type="dxa"/>
          </w:tcPr>
          <w:p w14:paraId="711520FC">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highlight w:val="none"/>
              </w:rPr>
            </w:pPr>
            <w:r>
              <w:rPr>
                <w:rFonts w:hint="eastAsia"/>
                <w:color w:val="000000" w:themeColor="text1"/>
                <w:lang w:eastAsia="zh-CN"/>
              </w:rPr>
              <w:t>犍为县铁炉镇</w:t>
            </w:r>
            <w:r>
              <w:rPr>
                <w:rFonts w:hint="eastAsia"/>
                <w:color w:val="000000" w:themeColor="text1"/>
                <w:highlight w:val="none"/>
                <w:lang w:eastAsia="zh-CN"/>
              </w:rPr>
              <w:t>张贴点</w:t>
            </w:r>
          </w:p>
        </w:tc>
        <w:tc>
          <w:tcPr>
            <w:tcW w:w="4519" w:type="dxa"/>
          </w:tcPr>
          <w:p w14:paraId="5D5C7C59">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highlight w:val="none"/>
                <w:lang w:val="en-US"/>
              </w:rPr>
            </w:pPr>
            <w:r>
              <w:rPr>
                <w:rFonts w:hint="eastAsia"/>
                <w:color w:val="000000" w:themeColor="text1"/>
                <w:lang w:eastAsia="zh-CN"/>
              </w:rPr>
              <w:t>商州镇炳兴村</w:t>
            </w:r>
            <w:r>
              <w:rPr>
                <w:rFonts w:hint="eastAsia"/>
                <w:color w:val="000000" w:themeColor="text1"/>
                <w:highlight w:val="none"/>
                <w:lang w:eastAsia="zh-CN"/>
              </w:rPr>
              <w:t>张贴点</w:t>
            </w:r>
          </w:p>
        </w:tc>
      </w:tr>
    </w:tbl>
    <w:p w14:paraId="70ECA0D9">
      <w:pPr>
        <w:pStyle w:val="40"/>
        <w:ind w:firstLine="480"/>
        <w:rPr>
          <w:color w:val="000000" w:themeColor="text1"/>
          <w:highlight w:val="none"/>
        </w:rPr>
      </w:pPr>
    </w:p>
    <w:p w14:paraId="6B2E4C85">
      <w:pPr>
        <w:pStyle w:val="40"/>
        <w:ind w:firstLine="0" w:firstLineChars="0"/>
        <w:rPr>
          <w:color w:val="000000" w:themeColor="text1"/>
        </w:rPr>
      </w:pPr>
    </w:p>
    <w:p w14:paraId="6E0465A0">
      <w:pPr>
        <w:pStyle w:val="40"/>
        <w:ind w:firstLine="0" w:firstLineChars="0"/>
        <w:rPr>
          <w:color w:val="000000" w:themeColor="text1"/>
        </w:rPr>
        <w:sectPr>
          <w:pgSz w:w="11906" w:h="16838"/>
          <w:pgMar w:top="1440" w:right="1800" w:bottom="1440" w:left="1800" w:header="851" w:footer="992" w:gutter="0"/>
          <w:cols w:space="425" w:num="1"/>
          <w:docGrid w:type="lines" w:linePitch="312" w:charSpace="0"/>
        </w:sectPr>
      </w:pPr>
    </w:p>
    <w:p w14:paraId="20A2D0FB">
      <w:pPr>
        <w:pStyle w:val="40"/>
        <w:ind w:firstLine="0" w:firstLineChars="0"/>
        <w:rPr>
          <w:b/>
          <w:color w:val="000000" w:themeColor="text1"/>
        </w:rPr>
      </w:pPr>
      <w:r>
        <w:rPr>
          <w:rFonts w:hint="eastAsia"/>
          <w:b/>
          <w:color w:val="000000" w:themeColor="text1"/>
        </w:rPr>
        <w:t>3.2.4其他方式</w:t>
      </w:r>
    </w:p>
    <w:p w14:paraId="79A183BB">
      <w:pPr>
        <w:pStyle w:val="40"/>
        <w:ind w:firstLine="480"/>
        <w:rPr>
          <w:color w:val="000000" w:themeColor="text1"/>
        </w:rPr>
      </w:pPr>
      <w:r>
        <w:rPr>
          <w:rFonts w:hint="eastAsia"/>
          <w:color w:val="000000" w:themeColor="text1"/>
        </w:rPr>
        <w:t>本项目公示期间仅采取网上、报纸和现场公示，未采</w:t>
      </w:r>
      <w:r>
        <w:rPr>
          <w:rFonts w:hint="eastAsia"/>
          <w:color w:val="000000" w:themeColor="text1"/>
          <w:lang w:eastAsia="zh-CN"/>
        </w:rPr>
        <w:t>取</w:t>
      </w:r>
      <w:r>
        <w:rPr>
          <w:rFonts w:hint="eastAsia"/>
          <w:color w:val="000000" w:themeColor="text1"/>
        </w:rPr>
        <w:t>其他公示方式。</w:t>
      </w:r>
    </w:p>
    <w:p w14:paraId="576C4039">
      <w:pPr>
        <w:pStyle w:val="40"/>
        <w:ind w:firstLine="0" w:firstLineChars="0"/>
        <w:rPr>
          <w:b/>
          <w:color w:val="000000" w:themeColor="text1"/>
        </w:rPr>
      </w:pPr>
      <w:r>
        <w:rPr>
          <w:rFonts w:hint="eastAsia"/>
          <w:b/>
          <w:color w:val="000000" w:themeColor="text1"/>
        </w:rPr>
        <w:t>3.3查阅情况</w:t>
      </w:r>
    </w:p>
    <w:p w14:paraId="0728EE53">
      <w:pPr>
        <w:pStyle w:val="40"/>
        <w:ind w:firstLine="480"/>
        <w:rPr>
          <w:color w:val="000000" w:themeColor="text1"/>
        </w:rPr>
      </w:pPr>
      <w:r>
        <w:rPr>
          <w:rFonts w:hint="eastAsia"/>
          <w:color w:val="000000" w:themeColor="text1"/>
          <w:lang w:eastAsia="zh-CN"/>
        </w:rPr>
        <w:t>本</w:t>
      </w:r>
      <w:r>
        <w:rPr>
          <w:rFonts w:hint="eastAsia"/>
          <w:color w:val="000000" w:themeColor="text1"/>
        </w:rPr>
        <w:t>项目环境影响报告书全文文本放置于建设单位行政办公室内，该办公室作为公示期间的报告书纸质版查阅场所。公众如想进一步了解项目情况和环境影响评价的内容，可向建设单位或其委托的环境影响评价机构索取环境影响报告书（征求意见稿）和其他相关补充信息。征求意见稿公示期间，未有群众前来查阅环境影响报告书征求意见稿。</w:t>
      </w:r>
    </w:p>
    <w:p w14:paraId="605E1768">
      <w:pPr>
        <w:pStyle w:val="40"/>
        <w:ind w:firstLine="0" w:firstLineChars="0"/>
        <w:rPr>
          <w:b/>
          <w:color w:val="000000" w:themeColor="text1"/>
        </w:rPr>
      </w:pPr>
      <w:r>
        <w:rPr>
          <w:rFonts w:hint="eastAsia"/>
          <w:b/>
          <w:color w:val="000000" w:themeColor="text1"/>
        </w:rPr>
        <w:t xml:space="preserve">2.4公众提出意见情况 </w:t>
      </w:r>
    </w:p>
    <w:p w14:paraId="2AB761BD">
      <w:pPr>
        <w:pStyle w:val="18"/>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360" w:lineRule="auto"/>
        <w:ind w:right="0" w:firstLine="480" w:firstLineChars="200"/>
        <w:jc w:val="both"/>
        <w:textAlignment w:val="auto"/>
        <w:rPr>
          <w:color w:val="000000" w:themeColor="text1"/>
        </w:rPr>
      </w:pPr>
      <w:r>
        <w:rPr>
          <w:rFonts w:hint="eastAsia"/>
          <w:color w:val="000000" w:themeColor="text1"/>
        </w:rPr>
        <w:t>本项目在202</w:t>
      </w:r>
      <w:r>
        <w:rPr>
          <w:rFonts w:hint="eastAsia"/>
          <w:color w:val="000000" w:themeColor="text1"/>
          <w:lang w:val="en-US" w:eastAsia="zh-CN"/>
        </w:rPr>
        <w:t>4</w:t>
      </w:r>
      <w:r>
        <w:rPr>
          <w:rFonts w:hint="eastAsia"/>
          <w:color w:val="000000" w:themeColor="text1"/>
        </w:rPr>
        <w:t>年</w:t>
      </w:r>
      <w:r>
        <w:rPr>
          <w:rFonts w:hint="eastAsia"/>
          <w:color w:val="000000" w:themeColor="text1"/>
          <w:lang w:val="en-US" w:eastAsia="zh-CN"/>
        </w:rPr>
        <w:t>11</w:t>
      </w:r>
      <w:r>
        <w:rPr>
          <w:rFonts w:hint="eastAsia"/>
          <w:color w:val="000000" w:themeColor="text1"/>
        </w:rPr>
        <w:t>月</w:t>
      </w:r>
      <w:r>
        <w:rPr>
          <w:rFonts w:hint="eastAsia"/>
          <w:color w:val="000000" w:themeColor="text1"/>
          <w:lang w:val="en-US" w:eastAsia="zh-CN"/>
        </w:rPr>
        <w:t>19</w:t>
      </w:r>
      <w:r>
        <w:rPr>
          <w:rFonts w:hint="eastAsia"/>
          <w:color w:val="000000" w:themeColor="text1"/>
        </w:rPr>
        <w:t>日~20</w:t>
      </w:r>
      <w:r>
        <w:rPr>
          <w:rFonts w:hint="eastAsia"/>
          <w:color w:val="000000" w:themeColor="text1"/>
          <w:lang w:val="en-US" w:eastAsia="zh-CN"/>
        </w:rPr>
        <w:t>24</w:t>
      </w:r>
      <w:r>
        <w:rPr>
          <w:rFonts w:hint="eastAsia"/>
          <w:color w:val="000000" w:themeColor="text1"/>
        </w:rPr>
        <w:t>年</w:t>
      </w:r>
      <w:r>
        <w:rPr>
          <w:rFonts w:hint="eastAsia"/>
          <w:color w:val="000000" w:themeColor="text1"/>
          <w:lang w:val="en-US" w:eastAsia="zh-CN"/>
        </w:rPr>
        <w:t>12</w:t>
      </w:r>
      <w:r>
        <w:rPr>
          <w:rFonts w:hint="eastAsia"/>
          <w:color w:val="000000" w:themeColor="text1"/>
        </w:rPr>
        <w:t>月</w:t>
      </w:r>
      <w:r>
        <w:rPr>
          <w:rFonts w:hint="eastAsia"/>
          <w:color w:val="000000" w:themeColor="text1"/>
          <w:lang w:val="en-US" w:eastAsia="zh-CN"/>
        </w:rPr>
        <w:t>2</w:t>
      </w:r>
      <w:r>
        <w:rPr>
          <w:rFonts w:hint="eastAsia"/>
          <w:color w:val="000000" w:themeColor="text1"/>
        </w:rPr>
        <w:t>日</w:t>
      </w:r>
      <w:r>
        <w:rPr>
          <w:rFonts w:hint="eastAsia"/>
          <w:color w:val="000000"/>
          <w:sz w:val="24"/>
          <w:szCs w:val="24"/>
        </w:rPr>
        <w:t>征求意见稿</w:t>
      </w:r>
      <w:r>
        <w:rPr>
          <w:rFonts w:hint="eastAsia"/>
          <w:color w:val="000000" w:themeColor="text1"/>
        </w:rPr>
        <w:t>公示期间，现场查阅办公室、联系人邮箱均未收到公众提出的意见，现场办公室也未收到公众邮寄的意见表</w:t>
      </w:r>
      <w:r>
        <w:rPr>
          <w:rFonts w:hint="eastAsia"/>
          <w:color w:val="000000" w:themeColor="text1"/>
          <w:lang w:eastAsia="zh-CN"/>
        </w:rPr>
        <w:t>。</w:t>
      </w:r>
      <w:r>
        <w:rPr>
          <w:rFonts w:hint="eastAsia"/>
          <w:color w:val="000000" w:themeColor="text1"/>
        </w:rPr>
        <w:t>因此</w:t>
      </w:r>
      <w:r>
        <w:rPr>
          <w:rFonts w:hint="eastAsia"/>
          <w:color w:val="000000" w:themeColor="text1"/>
          <w:lang w:eastAsia="zh-CN"/>
        </w:rPr>
        <w:t>，</w:t>
      </w:r>
      <w:r>
        <w:rPr>
          <w:rFonts w:hint="eastAsia"/>
          <w:color w:val="000000" w:themeColor="text1"/>
        </w:rPr>
        <w:t>项目公示期间无公众对《</w:t>
      </w:r>
      <w:r>
        <w:rPr>
          <w:rFonts w:hint="eastAsia" w:ascii="Times New Roman" w:hAnsi="Times New Roman"/>
          <w:color w:val="333333"/>
          <w:lang w:val="en-US" w:eastAsia="zh-CN"/>
        </w:rPr>
        <w:t>西南油气田长宁页岩气田宜203井区五峰组~龙马溪组开发先导试验集输气干线工程</w:t>
      </w:r>
      <w:r>
        <w:rPr>
          <w:rFonts w:hint="eastAsia"/>
          <w:color w:val="000000" w:themeColor="text1"/>
        </w:rPr>
        <w:t>环境影响报告书》提出意见。</w:t>
      </w:r>
    </w:p>
    <w:p w14:paraId="6ACAB3DB">
      <w:pPr>
        <w:pStyle w:val="40"/>
        <w:ind w:firstLine="480"/>
        <w:rPr>
          <w:color w:val="000000" w:themeColor="text1"/>
        </w:rPr>
      </w:pPr>
    </w:p>
    <w:p w14:paraId="67242CCC">
      <w:pPr>
        <w:pStyle w:val="40"/>
        <w:ind w:firstLine="480"/>
        <w:rPr>
          <w:color w:val="000000" w:themeColor="text1"/>
        </w:rPr>
        <w:sectPr>
          <w:pgSz w:w="11906" w:h="16838"/>
          <w:pgMar w:top="1440" w:right="1800" w:bottom="1440" w:left="1800" w:header="851" w:footer="992" w:gutter="0"/>
          <w:cols w:space="425" w:num="1"/>
          <w:docGrid w:type="lines" w:linePitch="312" w:charSpace="0"/>
        </w:sectPr>
      </w:pPr>
    </w:p>
    <w:p w14:paraId="68CB95B7">
      <w:pPr>
        <w:numPr>
          <w:ilvl w:val="1"/>
          <w:numId w:val="0"/>
        </w:numPr>
        <w:adjustRightInd w:val="0"/>
        <w:snapToGrid w:val="0"/>
        <w:spacing w:before="312" w:beforeLines="100" w:after="156" w:afterLines="50" w:line="360" w:lineRule="auto"/>
        <w:jc w:val="center"/>
        <w:outlineLvl w:val="0"/>
        <w:rPr>
          <w:rFonts w:hint="eastAsia" w:hAnsi="宋体"/>
          <w:b/>
          <w:snapToGrid w:val="0"/>
          <w:kern w:val="0"/>
          <w:sz w:val="32"/>
          <w:szCs w:val="32"/>
        </w:rPr>
      </w:pPr>
      <w:bookmarkStart w:id="0" w:name="_Toc19290"/>
      <w:r>
        <w:rPr>
          <w:rFonts w:hint="eastAsia" w:hAnsi="宋体"/>
          <w:b/>
          <w:snapToGrid w:val="0"/>
          <w:kern w:val="0"/>
          <w:sz w:val="32"/>
          <w:szCs w:val="32"/>
        </w:rPr>
        <w:t>4其他公众参与情况</w:t>
      </w:r>
      <w:bookmarkEnd w:id="0"/>
    </w:p>
    <w:p w14:paraId="7879867D">
      <w:pPr>
        <w:pStyle w:val="51"/>
        <w:adjustRightInd w:val="0"/>
        <w:snapToGrid w:val="0"/>
        <w:spacing w:line="360" w:lineRule="auto"/>
        <w:ind w:firstLine="480"/>
        <w:jc w:val="left"/>
        <w:rPr>
          <w:rFonts w:hint="eastAsia"/>
          <w:color w:val="000000"/>
          <w:sz w:val="24"/>
          <w:szCs w:val="24"/>
        </w:rPr>
      </w:pPr>
      <w:r>
        <w:rPr>
          <w:rFonts w:hint="eastAsia"/>
          <w:color w:val="000000"/>
          <w:sz w:val="24"/>
          <w:szCs w:val="24"/>
          <w:lang w:eastAsia="zh-CN"/>
        </w:rPr>
        <w:t>本</w:t>
      </w:r>
      <w:r>
        <w:rPr>
          <w:rFonts w:hint="eastAsia"/>
          <w:color w:val="000000"/>
          <w:sz w:val="24"/>
          <w:szCs w:val="24"/>
        </w:rPr>
        <w:t>项目于网络</w:t>
      </w:r>
      <w:r>
        <w:rPr>
          <w:color w:val="000000"/>
          <w:sz w:val="24"/>
          <w:szCs w:val="24"/>
        </w:rPr>
        <w:t>公示、</w:t>
      </w:r>
      <w:r>
        <w:rPr>
          <w:rFonts w:hint="eastAsia"/>
          <w:color w:val="000000"/>
          <w:sz w:val="24"/>
          <w:szCs w:val="24"/>
        </w:rPr>
        <w:t>报刊</w:t>
      </w:r>
      <w:r>
        <w:rPr>
          <w:color w:val="000000"/>
          <w:sz w:val="24"/>
          <w:szCs w:val="24"/>
        </w:rPr>
        <w:t>刊登</w:t>
      </w:r>
      <w:r>
        <w:rPr>
          <w:rFonts w:hint="eastAsia"/>
          <w:color w:val="000000"/>
          <w:sz w:val="24"/>
          <w:szCs w:val="24"/>
        </w:rPr>
        <w:t>及现场张贴公示期间，均未收到公众反馈意见。</w:t>
      </w:r>
    </w:p>
    <w:p w14:paraId="4759B231">
      <w:pPr>
        <w:adjustRightInd w:val="0"/>
        <w:snapToGrid w:val="0"/>
        <w:spacing w:line="360" w:lineRule="auto"/>
        <w:ind w:firstLine="480" w:firstLineChars="200"/>
        <w:rPr>
          <w:color w:val="000000"/>
          <w:sz w:val="24"/>
          <w:szCs w:val="24"/>
        </w:rPr>
      </w:pPr>
      <w:r>
        <w:rPr>
          <w:rFonts w:hint="eastAsia"/>
          <w:color w:val="000000"/>
          <w:sz w:val="24"/>
          <w:szCs w:val="24"/>
          <w:lang w:eastAsia="zh-CN"/>
        </w:rPr>
        <w:t>本</w:t>
      </w:r>
      <w:r>
        <w:rPr>
          <w:rFonts w:hint="eastAsia"/>
          <w:color w:val="000000"/>
          <w:sz w:val="24"/>
          <w:szCs w:val="24"/>
        </w:rPr>
        <w:t>项目</w:t>
      </w:r>
      <w:r>
        <w:rPr>
          <w:color w:val="000000"/>
          <w:sz w:val="24"/>
          <w:szCs w:val="24"/>
        </w:rPr>
        <w:t>公示过程中</w:t>
      </w:r>
      <w:r>
        <w:rPr>
          <w:rFonts w:hint="eastAsia"/>
          <w:color w:val="000000"/>
          <w:sz w:val="24"/>
          <w:szCs w:val="24"/>
        </w:rPr>
        <w:t>没有公众对</w:t>
      </w:r>
      <w:r>
        <w:rPr>
          <w:color w:val="000000"/>
          <w:sz w:val="24"/>
          <w:szCs w:val="24"/>
        </w:rPr>
        <w:t>本项目的</w:t>
      </w:r>
      <w:r>
        <w:rPr>
          <w:rFonts w:hint="eastAsia"/>
          <w:color w:val="000000"/>
          <w:sz w:val="24"/>
          <w:szCs w:val="24"/>
        </w:rPr>
        <w:t>建设</w:t>
      </w:r>
      <w:r>
        <w:rPr>
          <w:color w:val="000000"/>
          <w:sz w:val="24"/>
          <w:szCs w:val="24"/>
        </w:rPr>
        <w:t>提出意见和</w:t>
      </w:r>
      <w:r>
        <w:rPr>
          <w:rFonts w:hint="eastAsia"/>
          <w:color w:val="000000"/>
          <w:sz w:val="24"/>
          <w:szCs w:val="24"/>
        </w:rPr>
        <w:t>建议，不属于《环境影响评价公众参与办法》（生态</w:t>
      </w:r>
      <w:r>
        <w:rPr>
          <w:color w:val="000000"/>
          <w:sz w:val="24"/>
          <w:szCs w:val="24"/>
        </w:rPr>
        <w:t>环境</w:t>
      </w:r>
      <w:r>
        <w:rPr>
          <w:rFonts w:hint="eastAsia"/>
          <w:color w:val="000000"/>
          <w:sz w:val="24"/>
          <w:szCs w:val="24"/>
        </w:rPr>
        <w:t>部令第</w:t>
      </w:r>
      <w:r>
        <w:rPr>
          <w:color w:val="000000"/>
          <w:sz w:val="24"/>
          <w:szCs w:val="24"/>
        </w:rPr>
        <w:t>4</w:t>
      </w:r>
      <w:r>
        <w:rPr>
          <w:rFonts w:hint="eastAsia"/>
          <w:color w:val="000000"/>
          <w:sz w:val="24"/>
          <w:szCs w:val="24"/>
        </w:rPr>
        <w:t>号）第十四</w:t>
      </w:r>
      <w:r>
        <w:rPr>
          <w:rFonts w:hint="eastAsia" w:ascii="宋体" w:hAnsi="宋体"/>
          <w:color w:val="000000"/>
          <w:sz w:val="24"/>
          <w:szCs w:val="24"/>
        </w:rPr>
        <w:t>条</w:t>
      </w:r>
      <w:r>
        <w:rPr>
          <w:rFonts w:ascii="宋体" w:hAnsi="宋体"/>
          <w:color w:val="000000"/>
          <w:sz w:val="24"/>
          <w:szCs w:val="24"/>
        </w:rPr>
        <w:t>“</w:t>
      </w:r>
      <w:r>
        <w:rPr>
          <w:rFonts w:hint="eastAsia" w:ascii="宋体" w:hAnsi="宋体"/>
          <w:color w:val="000000"/>
          <w:sz w:val="24"/>
          <w:szCs w:val="24"/>
        </w:rPr>
        <w:t>环境影响方面公众质疑性意见多的建设项目</w:t>
      </w:r>
      <w:r>
        <w:rPr>
          <w:rFonts w:ascii="宋体" w:hAnsi="宋体"/>
          <w:color w:val="000000"/>
          <w:sz w:val="24"/>
          <w:szCs w:val="24"/>
        </w:rPr>
        <w:t>”</w:t>
      </w:r>
      <w:r>
        <w:rPr>
          <w:rFonts w:hint="eastAsia" w:ascii="宋体" w:hAnsi="宋体"/>
          <w:color w:val="000000"/>
          <w:sz w:val="24"/>
          <w:szCs w:val="24"/>
        </w:rPr>
        <w:t>。</w:t>
      </w:r>
      <w:r>
        <w:rPr>
          <w:rFonts w:hint="eastAsia"/>
          <w:color w:val="000000"/>
          <w:sz w:val="24"/>
          <w:szCs w:val="24"/>
        </w:rPr>
        <w:t>因此，建设单位未采用其他方式进行深度公众参与。</w:t>
      </w:r>
      <w:r>
        <w:rPr>
          <w:color w:val="000000"/>
          <w:sz w:val="24"/>
          <w:szCs w:val="24"/>
        </w:rPr>
        <w:t>项目</w:t>
      </w:r>
      <w:r>
        <w:rPr>
          <w:rFonts w:hint="eastAsia"/>
          <w:color w:val="000000"/>
          <w:sz w:val="24"/>
          <w:szCs w:val="24"/>
        </w:rPr>
        <w:t>公示期间未</w:t>
      </w:r>
      <w:r>
        <w:rPr>
          <w:color w:val="000000"/>
          <w:sz w:val="24"/>
          <w:szCs w:val="24"/>
        </w:rPr>
        <w:t>收到公众提出的意见</w:t>
      </w:r>
      <w:r>
        <w:rPr>
          <w:rFonts w:hint="eastAsia"/>
          <w:color w:val="000000"/>
          <w:sz w:val="24"/>
          <w:szCs w:val="24"/>
        </w:rPr>
        <w:t>，故</w:t>
      </w:r>
      <w:r>
        <w:rPr>
          <w:color w:val="000000"/>
          <w:sz w:val="24"/>
          <w:szCs w:val="24"/>
        </w:rPr>
        <w:t>项目不再进行</w:t>
      </w:r>
      <w:r>
        <w:rPr>
          <w:rFonts w:hint="eastAsia"/>
          <w:color w:val="000000"/>
          <w:sz w:val="24"/>
          <w:szCs w:val="24"/>
        </w:rPr>
        <w:t>公众</w:t>
      </w:r>
      <w:r>
        <w:rPr>
          <w:color w:val="000000"/>
          <w:sz w:val="24"/>
          <w:szCs w:val="24"/>
        </w:rPr>
        <w:t>座谈会、</w:t>
      </w:r>
      <w:r>
        <w:rPr>
          <w:rFonts w:hint="eastAsia"/>
          <w:color w:val="000000"/>
          <w:sz w:val="24"/>
          <w:szCs w:val="24"/>
        </w:rPr>
        <w:t>听证会</w:t>
      </w:r>
      <w:r>
        <w:rPr>
          <w:color w:val="000000"/>
          <w:sz w:val="24"/>
          <w:szCs w:val="24"/>
        </w:rPr>
        <w:t>、专家论证会</w:t>
      </w:r>
      <w:r>
        <w:rPr>
          <w:rFonts w:hint="eastAsia"/>
          <w:color w:val="000000"/>
          <w:sz w:val="24"/>
          <w:szCs w:val="24"/>
        </w:rPr>
        <w:t>及其他</w:t>
      </w:r>
      <w:r>
        <w:rPr>
          <w:color w:val="000000"/>
          <w:sz w:val="24"/>
          <w:szCs w:val="24"/>
        </w:rPr>
        <w:t>宣传</w:t>
      </w:r>
      <w:r>
        <w:rPr>
          <w:rFonts w:hint="eastAsia"/>
          <w:color w:val="000000"/>
          <w:sz w:val="24"/>
          <w:szCs w:val="24"/>
        </w:rPr>
        <w:t>科普情况</w:t>
      </w:r>
      <w:r>
        <w:rPr>
          <w:color w:val="000000"/>
          <w:sz w:val="24"/>
          <w:szCs w:val="24"/>
        </w:rPr>
        <w:t>。</w:t>
      </w:r>
    </w:p>
    <w:p w14:paraId="12814859">
      <w:pPr>
        <w:pStyle w:val="40"/>
        <w:ind w:firstLine="480"/>
        <w:rPr>
          <w:color w:val="000000" w:themeColor="text1"/>
        </w:rPr>
      </w:pPr>
    </w:p>
    <w:p w14:paraId="7651CE97">
      <w:pPr>
        <w:pStyle w:val="40"/>
        <w:ind w:firstLine="480"/>
        <w:rPr>
          <w:color w:val="000000" w:themeColor="text1"/>
        </w:rPr>
      </w:pPr>
    </w:p>
    <w:p w14:paraId="1F1E87E7">
      <w:pPr>
        <w:pStyle w:val="40"/>
        <w:ind w:firstLine="480"/>
        <w:rPr>
          <w:color w:val="000000" w:themeColor="text1"/>
        </w:rPr>
        <w:sectPr>
          <w:pgSz w:w="11906" w:h="16838"/>
          <w:pgMar w:top="1440" w:right="1800" w:bottom="1440" w:left="1800" w:header="851" w:footer="992" w:gutter="0"/>
          <w:cols w:space="425" w:num="1"/>
          <w:docGrid w:type="lines" w:linePitch="312" w:charSpace="0"/>
        </w:sectPr>
      </w:pPr>
    </w:p>
    <w:p w14:paraId="589ADE8C">
      <w:pPr>
        <w:numPr>
          <w:ilvl w:val="1"/>
          <w:numId w:val="0"/>
        </w:numPr>
        <w:adjustRightInd w:val="0"/>
        <w:snapToGrid w:val="0"/>
        <w:spacing w:before="312" w:beforeLines="100" w:after="156" w:afterLines="50" w:line="360" w:lineRule="auto"/>
        <w:jc w:val="center"/>
        <w:outlineLvl w:val="0"/>
        <w:rPr>
          <w:rFonts w:hint="eastAsia"/>
          <w:color w:val="000000"/>
          <w:sz w:val="24"/>
          <w:szCs w:val="24"/>
        </w:rPr>
      </w:pPr>
      <w:bookmarkStart w:id="1" w:name="_Toc12030"/>
      <w:r>
        <w:rPr>
          <w:rFonts w:hint="eastAsia" w:hAnsi="宋体"/>
          <w:b/>
          <w:snapToGrid w:val="0"/>
          <w:kern w:val="0"/>
          <w:sz w:val="32"/>
          <w:szCs w:val="32"/>
        </w:rPr>
        <w:t>5 公众意见处理情况</w:t>
      </w:r>
      <w:bookmarkEnd w:id="1"/>
    </w:p>
    <w:p w14:paraId="57CD8A5E">
      <w:pPr>
        <w:adjustRightInd w:val="0"/>
        <w:snapToGrid w:val="0"/>
        <w:spacing w:line="360" w:lineRule="auto"/>
        <w:outlineLvl w:val="1"/>
        <w:rPr>
          <w:rFonts w:hint="eastAsia" w:hAnsi="宋体"/>
          <w:b/>
          <w:sz w:val="24"/>
        </w:rPr>
      </w:pPr>
      <w:bookmarkStart w:id="2" w:name="_Toc9040"/>
      <w:r>
        <w:rPr>
          <w:rFonts w:hint="eastAsia" w:hAnsi="宋体"/>
          <w:b/>
          <w:sz w:val="24"/>
        </w:rPr>
        <w:t>5.1公众意见概述和分析</w:t>
      </w:r>
      <w:bookmarkEnd w:id="2"/>
    </w:p>
    <w:p w14:paraId="2024826B">
      <w:pPr>
        <w:adjustRightInd w:val="0"/>
        <w:snapToGrid w:val="0"/>
        <w:spacing w:line="360" w:lineRule="auto"/>
        <w:ind w:firstLine="480" w:firstLineChars="200"/>
        <w:rPr>
          <w:rFonts w:hint="eastAsia" w:hAnsi="宋体"/>
          <w:sz w:val="24"/>
        </w:rPr>
      </w:pPr>
      <w:r>
        <w:rPr>
          <w:rFonts w:hAnsi="宋体"/>
          <w:sz w:val="24"/>
        </w:rPr>
        <w:t>建设单位在各公示途径均提供了公众意见表、以及提交方式和途径。项目在公示期间，本工程未收到公众参与意见反馈信息，公众在环境保护方面未提出反对意见。</w:t>
      </w:r>
    </w:p>
    <w:p w14:paraId="207BAB3D">
      <w:pPr>
        <w:adjustRightInd w:val="0"/>
        <w:snapToGrid w:val="0"/>
        <w:spacing w:line="360" w:lineRule="auto"/>
        <w:outlineLvl w:val="1"/>
        <w:rPr>
          <w:rFonts w:hint="eastAsia" w:hAnsi="宋体"/>
          <w:b/>
          <w:sz w:val="24"/>
        </w:rPr>
      </w:pPr>
      <w:bookmarkStart w:id="3" w:name="_Toc16718"/>
      <w:r>
        <w:rPr>
          <w:rFonts w:hint="eastAsia" w:hAnsi="宋体"/>
          <w:b/>
          <w:sz w:val="24"/>
        </w:rPr>
        <w:t>5.2公众意见采纳情况</w:t>
      </w:r>
      <w:bookmarkEnd w:id="3"/>
    </w:p>
    <w:p w14:paraId="337068A4">
      <w:pPr>
        <w:adjustRightInd w:val="0"/>
        <w:snapToGrid w:val="0"/>
        <w:spacing w:line="360" w:lineRule="auto"/>
        <w:ind w:firstLine="480" w:firstLineChars="200"/>
        <w:rPr>
          <w:rFonts w:hint="eastAsia" w:hAnsi="宋体"/>
          <w:sz w:val="24"/>
        </w:rPr>
      </w:pPr>
      <w:r>
        <w:rPr>
          <w:rFonts w:hint="eastAsia" w:hAnsi="宋体"/>
          <w:sz w:val="24"/>
          <w:lang w:eastAsia="zh-CN"/>
        </w:rPr>
        <w:t>本</w:t>
      </w:r>
      <w:r>
        <w:rPr>
          <w:rFonts w:hint="eastAsia" w:hAnsi="宋体"/>
          <w:sz w:val="24"/>
        </w:rPr>
        <w:t>项目在两次公示期间均未收到公众意见反馈表。</w:t>
      </w:r>
    </w:p>
    <w:p w14:paraId="301953C6">
      <w:pPr>
        <w:adjustRightInd w:val="0"/>
        <w:snapToGrid w:val="0"/>
        <w:spacing w:line="360" w:lineRule="auto"/>
        <w:outlineLvl w:val="1"/>
        <w:rPr>
          <w:rFonts w:hint="eastAsia" w:hAnsi="宋体"/>
          <w:b/>
          <w:sz w:val="24"/>
        </w:rPr>
      </w:pPr>
      <w:bookmarkStart w:id="4" w:name="_Toc11366"/>
      <w:r>
        <w:rPr>
          <w:rFonts w:hint="eastAsia" w:hAnsi="宋体"/>
          <w:b/>
          <w:sz w:val="24"/>
        </w:rPr>
        <w:t>5.3公众意见未采纳情况</w:t>
      </w:r>
      <w:bookmarkEnd w:id="4"/>
    </w:p>
    <w:p w14:paraId="10A26E82">
      <w:pPr>
        <w:adjustRightInd w:val="0"/>
        <w:snapToGrid w:val="0"/>
        <w:spacing w:line="360" w:lineRule="auto"/>
        <w:ind w:firstLine="480" w:firstLineChars="200"/>
        <w:rPr>
          <w:rFonts w:hint="eastAsia" w:hAnsi="宋体"/>
          <w:sz w:val="24"/>
        </w:rPr>
      </w:pPr>
      <w:r>
        <w:rPr>
          <w:rFonts w:hint="eastAsia" w:hAnsi="宋体"/>
          <w:sz w:val="24"/>
          <w:lang w:eastAsia="zh-CN"/>
        </w:rPr>
        <w:t>本</w:t>
      </w:r>
      <w:r>
        <w:rPr>
          <w:rFonts w:hint="eastAsia" w:hAnsi="宋体"/>
          <w:sz w:val="24"/>
        </w:rPr>
        <w:t>项目在两次公示期间均未收到公众意见反馈表，本项目无公众意见的未采纳情况。</w:t>
      </w:r>
    </w:p>
    <w:p w14:paraId="2CE4A5A8">
      <w:pPr>
        <w:pStyle w:val="40"/>
        <w:ind w:firstLine="480"/>
        <w:rPr>
          <w:color w:val="000000" w:themeColor="text1"/>
        </w:rPr>
      </w:pPr>
    </w:p>
    <w:p w14:paraId="18DF5290">
      <w:pPr>
        <w:pStyle w:val="40"/>
        <w:ind w:firstLine="480"/>
        <w:rPr>
          <w:color w:val="000000" w:themeColor="text1"/>
        </w:rPr>
      </w:pPr>
    </w:p>
    <w:p w14:paraId="6C4F64B6">
      <w:pPr>
        <w:pStyle w:val="40"/>
        <w:ind w:firstLine="480"/>
        <w:rPr>
          <w:color w:val="000000" w:themeColor="text1"/>
        </w:rPr>
      </w:pPr>
    </w:p>
    <w:p w14:paraId="134EDCBE">
      <w:pPr>
        <w:pStyle w:val="40"/>
        <w:ind w:firstLine="480"/>
        <w:rPr>
          <w:color w:val="000000" w:themeColor="text1"/>
        </w:rPr>
        <w:sectPr>
          <w:pgSz w:w="11906" w:h="16838"/>
          <w:pgMar w:top="1440" w:right="1800" w:bottom="1440" w:left="1800" w:header="851" w:footer="992" w:gutter="0"/>
          <w:cols w:space="425" w:num="1"/>
          <w:docGrid w:type="lines" w:linePitch="312" w:charSpace="0"/>
        </w:sectPr>
      </w:pPr>
    </w:p>
    <w:p w14:paraId="47DF83A1">
      <w:pPr>
        <w:pStyle w:val="3"/>
        <w:rPr>
          <w:color w:val="000000" w:themeColor="text1"/>
          <w:highlight w:val="none"/>
        </w:rPr>
      </w:pPr>
      <w:bookmarkStart w:id="5" w:name="_Toc14380"/>
      <w:r>
        <w:rPr>
          <w:rFonts w:hint="eastAsia" w:ascii="Times New Roman" w:hAnsi="Times New Roman"/>
          <w:color w:val="000000" w:themeColor="text1"/>
          <w:highlight w:val="none"/>
          <w:lang w:val="en-US" w:eastAsia="zh-CN"/>
        </w:rPr>
        <w:t>6</w:t>
      </w:r>
      <w:r>
        <w:rPr>
          <w:rFonts w:hint="eastAsia" w:ascii="Times New Roman" w:hAnsi="Times New Roman"/>
          <w:color w:val="000000" w:themeColor="text1"/>
          <w:highlight w:val="none"/>
        </w:rPr>
        <w:t xml:space="preserve"> </w:t>
      </w:r>
      <w:r>
        <w:rPr>
          <w:rFonts w:hint="eastAsia"/>
          <w:color w:val="000000" w:themeColor="text1"/>
          <w:highlight w:val="none"/>
        </w:rPr>
        <w:t>报批前公开情况</w:t>
      </w:r>
    </w:p>
    <w:p w14:paraId="4A5C26FF">
      <w:pPr>
        <w:pStyle w:val="52"/>
        <w:adjustRightInd w:val="0"/>
        <w:snapToGrid w:val="0"/>
        <w:spacing w:line="360" w:lineRule="auto"/>
        <w:jc w:val="left"/>
        <w:outlineLvl w:val="1"/>
        <w:rPr>
          <w:b/>
          <w:color w:val="000000"/>
          <w:sz w:val="24"/>
          <w:szCs w:val="24"/>
        </w:rPr>
      </w:pPr>
      <w:bookmarkStart w:id="6" w:name="_Toc2439"/>
      <w:r>
        <w:rPr>
          <w:rFonts w:hint="eastAsia"/>
          <w:b/>
          <w:color w:val="000000"/>
          <w:sz w:val="24"/>
          <w:szCs w:val="24"/>
        </w:rPr>
        <w:t>6</w:t>
      </w:r>
      <w:r>
        <w:rPr>
          <w:b/>
          <w:color w:val="000000"/>
          <w:sz w:val="24"/>
          <w:szCs w:val="24"/>
        </w:rPr>
        <w:t>.1</w:t>
      </w:r>
      <w:r>
        <w:rPr>
          <w:rFonts w:hAnsi="宋体"/>
          <w:b/>
          <w:color w:val="000000"/>
          <w:sz w:val="24"/>
          <w:szCs w:val="24"/>
        </w:rPr>
        <w:t>公开内容及日期</w:t>
      </w:r>
      <w:bookmarkEnd w:id="6"/>
    </w:p>
    <w:p w14:paraId="64E96809">
      <w:pPr>
        <w:pStyle w:val="52"/>
        <w:adjustRightInd w:val="0"/>
        <w:snapToGrid w:val="0"/>
        <w:spacing w:line="360" w:lineRule="auto"/>
        <w:ind w:firstLine="482" w:firstLineChars="200"/>
        <w:jc w:val="left"/>
        <w:rPr>
          <w:b/>
          <w:color w:val="000000"/>
          <w:sz w:val="24"/>
          <w:szCs w:val="24"/>
        </w:rPr>
      </w:pPr>
      <w:r>
        <w:rPr>
          <w:rFonts w:hAnsi="宋体"/>
          <w:b/>
          <w:color w:val="000000"/>
          <w:sz w:val="24"/>
          <w:szCs w:val="24"/>
        </w:rPr>
        <w:t>（</w:t>
      </w:r>
      <w:r>
        <w:rPr>
          <w:b/>
          <w:color w:val="000000"/>
          <w:sz w:val="24"/>
          <w:szCs w:val="24"/>
        </w:rPr>
        <w:t>1</w:t>
      </w:r>
      <w:r>
        <w:rPr>
          <w:rFonts w:hAnsi="宋体"/>
          <w:b/>
          <w:color w:val="000000"/>
          <w:sz w:val="24"/>
          <w:szCs w:val="24"/>
        </w:rPr>
        <w:t>）公开内容</w:t>
      </w:r>
    </w:p>
    <w:p w14:paraId="51CB8669">
      <w:pPr>
        <w:pStyle w:val="52"/>
        <w:adjustRightInd w:val="0"/>
        <w:snapToGrid w:val="0"/>
        <w:spacing w:line="360" w:lineRule="auto"/>
        <w:ind w:firstLine="480" w:firstLineChars="200"/>
        <w:jc w:val="left"/>
        <w:rPr>
          <w:rFonts w:hint="eastAsia"/>
          <w:color w:val="000000"/>
          <w:sz w:val="24"/>
          <w:szCs w:val="24"/>
        </w:rPr>
      </w:pPr>
      <w:r>
        <w:rPr>
          <w:rFonts w:hint="eastAsia"/>
          <w:color w:val="000000"/>
          <w:sz w:val="24"/>
          <w:szCs w:val="24"/>
        </w:rPr>
        <w:t>报批前的公示主要包括《</w:t>
      </w:r>
      <w:r>
        <w:rPr>
          <w:rFonts w:hint="eastAsia"/>
          <w:color w:val="000000"/>
          <w:sz w:val="24"/>
          <w:szCs w:val="24"/>
          <w:lang w:eastAsia="zh-CN"/>
        </w:rPr>
        <w:t>西南油气田长宁页岩气田宜203井区五峰组~龙马溪组开发先导试验集输气干线工程环境影响报告书</w:t>
      </w:r>
      <w:r>
        <w:rPr>
          <w:rFonts w:hint="eastAsia"/>
          <w:color w:val="000000"/>
          <w:sz w:val="24"/>
          <w:szCs w:val="24"/>
        </w:rPr>
        <w:t>》（</w:t>
      </w:r>
      <w:r>
        <w:rPr>
          <w:rFonts w:hint="eastAsia"/>
          <w:color w:val="000000"/>
          <w:sz w:val="24"/>
          <w:szCs w:val="24"/>
          <w:lang w:eastAsia="zh-CN"/>
        </w:rPr>
        <w:t>报批前</w:t>
      </w:r>
      <w:r>
        <w:rPr>
          <w:rFonts w:hint="eastAsia"/>
          <w:color w:val="000000"/>
          <w:sz w:val="24"/>
          <w:szCs w:val="24"/>
        </w:rPr>
        <w:t>公示版）和《环境影响评价公众参与说明》。</w:t>
      </w:r>
    </w:p>
    <w:p w14:paraId="41A7AC4E">
      <w:pPr>
        <w:pStyle w:val="52"/>
        <w:adjustRightInd w:val="0"/>
        <w:snapToGrid w:val="0"/>
        <w:spacing w:line="360" w:lineRule="auto"/>
        <w:ind w:firstLine="482" w:firstLineChars="200"/>
        <w:jc w:val="left"/>
        <w:rPr>
          <w:rFonts w:hint="eastAsia" w:hAnsi="宋体"/>
          <w:b/>
          <w:color w:val="000000"/>
          <w:sz w:val="24"/>
          <w:szCs w:val="24"/>
        </w:rPr>
      </w:pPr>
      <w:r>
        <w:rPr>
          <w:rFonts w:hAnsi="宋体"/>
          <w:b/>
          <w:color w:val="000000"/>
          <w:sz w:val="24"/>
          <w:szCs w:val="24"/>
        </w:rPr>
        <w:t>（</w:t>
      </w:r>
      <w:r>
        <w:rPr>
          <w:b/>
          <w:color w:val="000000"/>
          <w:sz w:val="24"/>
          <w:szCs w:val="24"/>
        </w:rPr>
        <w:t>2</w:t>
      </w:r>
      <w:r>
        <w:rPr>
          <w:rFonts w:hAnsi="宋体"/>
          <w:b/>
          <w:color w:val="000000"/>
          <w:sz w:val="24"/>
          <w:szCs w:val="24"/>
        </w:rPr>
        <w:t>）公开时间</w:t>
      </w:r>
    </w:p>
    <w:p w14:paraId="717D3F07">
      <w:pPr>
        <w:pStyle w:val="52"/>
        <w:adjustRightInd w:val="0"/>
        <w:snapToGrid w:val="0"/>
        <w:spacing w:line="360" w:lineRule="auto"/>
        <w:ind w:firstLine="480" w:firstLineChars="200"/>
        <w:jc w:val="left"/>
        <w:rPr>
          <w:b/>
          <w:color w:val="000000"/>
          <w:sz w:val="24"/>
          <w:szCs w:val="24"/>
        </w:rPr>
      </w:pPr>
      <w:r>
        <w:rPr>
          <w:rFonts w:hint="eastAsia"/>
          <w:color w:val="000000"/>
          <w:sz w:val="24"/>
          <w:szCs w:val="24"/>
        </w:rPr>
        <w:t>2024年</w:t>
      </w:r>
      <w:r>
        <w:rPr>
          <w:rFonts w:hint="eastAsia"/>
          <w:color w:val="000000"/>
          <w:sz w:val="24"/>
          <w:szCs w:val="24"/>
          <w:lang w:val="en-US" w:eastAsia="zh-CN"/>
        </w:rPr>
        <w:t>12</w:t>
      </w:r>
      <w:r>
        <w:rPr>
          <w:rFonts w:hint="eastAsia"/>
          <w:color w:val="000000"/>
          <w:sz w:val="24"/>
          <w:szCs w:val="24"/>
        </w:rPr>
        <w:t>月</w:t>
      </w:r>
      <w:r>
        <w:rPr>
          <w:rFonts w:hint="eastAsia"/>
          <w:color w:val="000000"/>
          <w:sz w:val="24"/>
          <w:szCs w:val="24"/>
          <w:lang w:val="en-US" w:eastAsia="zh-CN"/>
        </w:rPr>
        <w:t>3</w:t>
      </w:r>
      <w:r>
        <w:rPr>
          <w:rFonts w:hint="eastAsia"/>
          <w:color w:val="000000"/>
          <w:sz w:val="24"/>
          <w:szCs w:val="24"/>
        </w:rPr>
        <w:t>日至</w:t>
      </w:r>
      <w:r>
        <w:rPr>
          <w:rFonts w:hint="eastAsia"/>
          <w:color w:val="000000"/>
          <w:sz w:val="24"/>
          <w:szCs w:val="24"/>
          <w:lang w:val="en-US" w:eastAsia="zh-CN"/>
        </w:rPr>
        <w:t>乐山市</w:t>
      </w:r>
      <w:r>
        <w:rPr>
          <w:rFonts w:hint="eastAsia"/>
          <w:color w:val="000000"/>
          <w:sz w:val="24"/>
          <w:szCs w:val="24"/>
        </w:rPr>
        <w:t>生态环境局做出审批决定。</w:t>
      </w:r>
    </w:p>
    <w:p w14:paraId="33F90072">
      <w:pPr>
        <w:pStyle w:val="52"/>
        <w:adjustRightInd w:val="0"/>
        <w:snapToGrid w:val="0"/>
        <w:spacing w:line="360" w:lineRule="auto"/>
        <w:jc w:val="left"/>
        <w:outlineLvl w:val="1"/>
        <w:rPr>
          <w:rFonts w:hint="eastAsia"/>
          <w:b/>
          <w:color w:val="000000"/>
          <w:sz w:val="24"/>
          <w:szCs w:val="24"/>
        </w:rPr>
      </w:pPr>
      <w:bookmarkStart w:id="7" w:name="_Toc16741"/>
      <w:r>
        <w:rPr>
          <w:rFonts w:hint="eastAsia"/>
          <w:b/>
          <w:color w:val="000000"/>
          <w:sz w:val="24"/>
          <w:szCs w:val="24"/>
        </w:rPr>
        <w:t>6.2公开方式</w:t>
      </w:r>
      <w:bookmarkEnd w:id="7"/>
    </w:p>
    <w:p w14:paraId="1F60C87E">
      <w:pPr>
        <w:pStyle w:val="52"/>
        <w:adjustRightInd w:val="0"/>
        <w:snapToGrid w:val="0"/>
        <w:spacing w:line="360" w:lineRule="auto"/>
        <w:ind w:firstLine="482" w:firstLineChars="200"/>
        <w:jc w:val="left"/>
        <w:rPr>
          <w:b/>
          <w:color w:val="000000"/>
          <w:sz w:val="24"/>
          <w:szCs w:val="24"/>
          <w:highlight w:val="none"/>
        </w:rPr>
      </w:pPr>
      <w:r>
        <w:rPr>
          <w:rFonts w:hint="eastAsia"/>
          <w:b/>
          <w:color w:val="000000"/>
          <w:sz w:val="24"/>
          <w:szCs w:val="24"/>
          <w:highlight w:val="none"/>
        </w:rPr>
        <w:t>6</w:t>
      </w:r>
      <w:r>
        <w:rPr>
          <w:b/>
          <w:color w:val="000000"/>
          <w:sz w:val="24"/>
          <w:szCs w:val="24"/>
          <w:highlight w:val="none"/>
        </w:rPr>
        <w:t>.2.1</w:t>
      </w:r>
      <w:r>
        <w:rPr>
          <w:rFonts w:hAnsi="宋体"/>
          <w:b/>
          <w:color w:val="000000"/>
          <w:sz w:val="24"/>
          <w:szCs w:val="24"/>
          <w:highlight w:val="none"/>
        </w:rPr>
        <w:t>网络公示</w:t>
      </w:r>
    </w:p>
    <w:p w14:paraId="724823D9">
      <w:pPr>
        <w:pStyle w:val="52"/>
        <w:adjustRightInd w:val="0"/>
        <w:snapToGrid w:val="0"/>
        <w:spacing w:line="360" w:lineRule="auto"/>
        <w:ind w:firstLine="480" w:firstLineChars="200"/>
        <w:rPr>
          <w:rFonts w:hint="eastAsia" w:ascii="宋体" w:hAnsi="宋体"/>
          <w:color w:val="auto"/>
          <w:sz w:val="24"/>
          <w:szCs w:val="24"/>
        </w:rPr>
      </w:pPr>
      <w:r>
        <w:rPr>
          <w:rFonts w:hAnsi="宋体"/>
          <w:color w:val="auto"/>
          <w:sz w:val="24"/>
          <w:szCs w:val="24"/>
          <w:highlight w:val="none"/>
        </w:rPr>
        <w:t>我单位按照《环境影响评价公众参与办法》要求于</w:t>
      </w:r>
      <w:r>
        <w:rPr>
          <w:rFonts w:hint="eastAsia"/>
          <w:color w:val="auto"/>
          <w:sz w:val="24"/>
          <w:szCs w:val="24"/>
          <w:highlight w:val="none"/>
        </w:rPr>
        <w:t>2024</w:t>
      </w:r>
      <w:r>
        <w:rPr>
          <w:rFonts w:hAnsi="宋体"/>
          <w:color w:val="auto"/>
          <w:sz w:val="24"/>
          <w:szCs w:val="24"/>
          <w:highlight w:val="none"/>
        </w:rPr>
        <w:t>年</w:t>
      </w:r>
      <w:r>
        <w:rPr>
          <w:rFonts w:hint="eastAsia"/>
          <w:color w:val="auto"/>
          <w:sz w:val="24"/>
          <w:szCs w:val="24"/>
          <w:highlight w:val="none"/>
          <w:lang w:val="en-US" w:eastAsia="zh-CN"/>
        </w:rPr>
        <w:t>12</w:t>
      </w:r>
      <w:r>
        <w:rPr>
          <w:rFonts w:hAnsi="宋体"/>
          <w:color w:val="auto"/>
          <w:sz w:val="24"/>
          <w:szCs w:val="24"/>
          <w:highlight w:val="none"/>
        </w:rPr>
        <w:t>月</w:t>
      </w:r>
      <w:r>
        <w:rPr>
          <w:rFonts w:hint="eastAsia"/>
          <w:color w:val="auto"/>
          <w:sz w:val="24"/>
          <w:szCs w:val="24"/>
          <w:highlight w:val="none"/>
          <w:lang w:val="en-US" w:eastAsia="zh-CN"/>
        </w:rPr>
        <w:t>3</w:t>
      </w:r>
      <w:r>
        <w:rPr>
          <w:rFonts w:hAnsi="宋体"/>
          <w:color w:val="auto"/>
          <w:sz w:val="24"/>
          <w:szCs w:val="24"/>
          <w:highlight w:val="none"/>
        </w:rPr>
        <w:t>日在</w:t>
      </w:r>
      <w:r>
        <w:rPr>
          <w:rFonts w:hint="eastAsia"/>
          <w:color w:val="000000" w:themeColor="text1"/>
          <w:sz w:val="24"/>
          <w:szCs w:val="24"/>
          <w:lang w:eastAsia="zh-CN"/>
        </w:rPr>
        <w:t>建设单位官方网站（中国石油西南油气田公司http://xnyqt.cnpc.com.cn/xnyqt/sylmhbxxgs/202412/f1da26d3a07842b29e3c542d4f671102.shtml）</w:t>
      </w:r>
      <w:r>
        <w:rPr>
          <w:rFonts w:hint="eastAsia" w:ascii="宋体" w:hAnsi="宋体"/>
          <w:color w:val="auto"/>
          <w:sz w:val="24"/>
          <w:szCs w:val="24"/>
          <w:highlight w:val="none"/>
        </w:rPr>
        <w:t>进行</w:t>
      </w:r>
      <w:r>
        <w:rPr>
          <w:rFonts w:hint="eastAsia" w:ascii="宋体" w:hAnsi="宋体"/>
          <w:color w:val="auto"/>
          <w:sz w:val="24"/>
          <w:szCs w:val="24"/>
        </w:rPr>
        <w:t>了报批前环评报告书拟报批稿及公众参与说明的网络公示，网络公示的截图见下图。</w:t>
      </w:r>
    </w:p>
    <w:p w14:paraId="7D6CA096">
      <w:pPr>
        <w:pStyle w:val="52"/>
        <w:adjustRightInd w:val="0"/>
        <w:snapToGrid w:val="0"/>
        <w:spacing w:line="360" w:lineRule="auto"/>
        <w:ind w:firstLine="480" w:firstLineChars="200"/>
        <w:rPr>
          <w:rFonts w:ascii="宋体" w:hAnsi="宋体"/>
          <w:color w:val="000000"/>
          <w:sz w:val="24"/>
          <w:szCs w:val="24"/>
        </w:rPr>
      </w:pPr>
      <w:r>
        <w:rPr>
          <w:rFonts w:hint="eastAsia"/>
          <w:color w:val="000000" w:themeColor="text1"/>
          <w:sz w:val="24"/>
          <w:szCs w:val="24"/>
          <w:lang w:eastAsia="zh-CN"/>
        </w:rPr>
        <w:t>中国石油西南油气田公司官方</w:t>
      </w:r>
      <w:r>
        <w:rPr>
          <w:rFonts w:hint="eastAsia"/>
          <w:color w:val="auto"/>
          <w:kern w:val="0"/>
          <w:sz w:val="24"/>
          <w:szCs w:val="24"/>
          <w:highlight w:val="none"/>
          <w:lang w:val="en-US" w:eastAsia="zh-CN"/>
        </w:rPr>
        <w:t>网站</w:t>
      </w:r>
      <w:r>
        <w:rPr>
          <w:rFonts w:hint="eastAsia" w:ascii="宋体" w:hAnsi="宋体"/>
          <w:color w:val="000000"/>
          <w:sz w:val="24"/>
          <w:szCs w:val="24"/>
        </w:rPr>
        <w:t>为面向</w:t>
      </w:r>
      <w:r>
        <w:rPr>
          <w:rFonts w:hint="eastAsia" w:ascii="宋体" w:hAnsi="宋体"/>
          <w:color w:val="000000"/>
          <w:sz w:val="24"/>
          <w:szCs w:val="24"/>
          <w:lang w:val="en-US" w:eastAsia="zh-CN"/>
        </w:rPr>
        <w:t>全国</w:t>
      </w:r>
      <w:r>
        <w:rPr>
          <w:rFonts w:hint="eastAsia" w:ascii="宋体" w:hAnsi="宋体"/>
          <w:color w:val="000000"/>
          <w:sz w:val="24"/>
          <w:szCs w:val="24"/>
        </w:rPr>
        <w:t>大众的媒体网络平台，受众人群广泛且易于大众获取，可有效向公众进行本建设项目相关信息的公示。选取</w:t>
      </w:r>
      <w:r>
        <w:rPr>
          <w:rFonts w:hint="eastAsia"/>
          <w:color w:val="000000" w:themeColor="text1"/>
          <w:sz w:val="24"/>
          <w:szCs w:val="24"/>
          <w:lang w:eastAsia="zh-CN"/>
        </w:rPr>
        <w:t>中国石油西南油气田公司官方</w:t>
      </w:r>
      <w:r>
        <w:rPr>
          <w:rFonts w:hint="eastAsia"/>
          <w:color w:val="auto"/>
          <w:kern w:val="0"/>
          <w:sz w:val="24"/>
          <w:szCs w:val="24"/>
          <w:highlight w:val="none"/>
          <w:lang w:val="en-US" w:eastAsia="zh-CN"/>
        </w:rPr>
        <w:t>网站</w:t>
      </w:r>
      <w:r>
        <w:rPr>
          <w:rFonts w:hint="eastAsia" w:ascii="宋体" w:hAnsi="宋体"/>
          <w:color w:val="000000"/>
          <w:sz w:val="24"/>
          <w:szCs w:val="24"/>
        </w:rPr>
        <w:t>作为报批前公示的网络公示平台载体符合《环境影响评价公众参与办法》的要求。</w:t>
      </w:r>
    </w:p>
    <w:p w14:paraId="3BB44565">
      <w:pPr>
        <w:pStyle w:val="40"/>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pPr>
      <w:bookmarkStart w:id="8" w:name="_GoBack"/>
      <w:r>
        <w:drawing>
          <wp:inline distT="0" distB="0" distL="114300" distR="114300">
            <wp:extent cx="5272405" cy="4960620"/>
            <wp:effectExtent l="0" t="0" r="63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72405" cy="4960620"/>
                    </a:xfrm>
                    <a:prstGeom prst="rect">
                      <a:avLst/>
                    </a:prstGeom>
                    <a:noFill/>
                    <a:ln>
                      <a:noFill/>
                    </a:ln>
                  </pic:spPr>
                </pic:pic>
              </a:graphicData>
            </a:graphic>
          </wp:inline>
        </w:drawing>
      </w:r>
      <w:bookmarkEnd w:id="8"/>
    </w:p>
    <w:p w14:paraId="302CB274">
      <w:pPr>
        <w:pStyle w:val="40"/>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b/>
          <w:color w:val="000000" w:themeColor="text1"/>
          <w:highlight w:val="yellow"/>
        </w:rPr>
      </w:pPr>
      <w:r>
        <w:rPr>
          <w:rFonts w:hint="eastAsia"/>
          <w:b/>
          <w:color w:val="000000" w:themeColor="text1"/>
          <w:highlight w:val="none"/>
        </w:rPr>
        <w:t>报批前网络公示截图</w:t>
      </w:r>
    </w:p>
    <w:p w14:paraId="6FF53CCE">
      <w:pPr>
        <w:pStyle w:val="52"/>
        <w:adjustRightInd w:val="0"/>
        <w:snapToGrid w:val="0"/>
        <w:spacing w:line="360" w:lineRule="auto"/>
        <w:ind w:firstLine="482" w:firstLineChars="200"/>
        <w:jc w:val="left"/>
        <w:rPr>
          <w:rFonts w:hint="eastAsia"/>
          <w:b/>
          <w:color w:val="000000"/>
          <w:sz w:val="24"/>
          <w:szCs w:val="24"/>
        </w:rPr>
      </w:pPr>
      <w:r>
        <w:rPr>
          <w:rFonts w:hint="eastAsia"/>
          <w:b/>
          <w:color w:val="000000"/>
          <w:sz w:val="24"/>
          <w:szCs w:val="24"/>
        </w:rPr>
        <w:t>6.2.2其他</w:t>
      </w:r>
    </w:p>
    <w:p w14:paraId="2D70DB15">
      <w:pPr>
        <w:pStyle w:val="52"/>
        <w:adjustRightInd w:val="0"/>
        <w:snapToGrid w:val="0"/>
        <w:spacing w:line="360" w:lineRule="auto"/>
        <w:ind w:firstLine="480" w:firstLineChars="200"/>
        <w:jc w:val="left"/>
        <w:rPr>
          <w:color w:val="000000"/>
          <w:sz w:val="24"/>
          <w:szCs w:val="24"/>
        </w:rPr>
      </w:pPr>
      <w:r>
        <w:rPr>
          <w:rFonts w:hint="eastAsia" w:ascii="Times New Roman" w:hAnsi="Times New Roman" w:eastAsia="宋体" w:cs="Times New Roman"/>
          <w:color w:val="000000" w:themeColor="text1"/>
          <w:kern w:val="2"/>
          <w:sz w:val="24"/>
          <w:szCs w:val="24"/>
          <w:lang w:val="en-US" w:eastAsia="zh-CN" w:bidi="ar-SA"/>
        </w:rPr>
        <w:t>中国石油天然气股份有限公司西南油气田分公司蜀南气矿</w:t>
      </w:r>
      <w:r>
        <w:rPr>
          <w:rFonts w:hint="eastAsia"/>
          <w:color w:val="000000"/>
          <w:sz w:val="24"/>
          <w:szCs w:val="24"/>
          <w:lang w:eastAsia="zh-CN"/>
        </w:rPr>
        <w:t>西南油气田长宁页岩气田宜203井区五峰组~龙马溪组开发先导试验集输气干线工程环境影响报告书</w:t>
      </w:r>
      <w:r>
        <w:rPr>
          <w:rFonts w:hint="eastAsia"/>
          <w:color w:val="000000"/>
          <w:sz w:val="24"/>
          <w:szCs w:val="24"/>
        </w:rPr>
        <w:t>在报批前未进行其他方式公示。</w:t>
      </w:r>
    </w:p>
    <w:p w14:paraId="39114AAD">
      <w:pPr>
        <w:numPr>
          <w:ilvl w:val="1"/>
          <w:numId w:val="0"/>
        </w:numPr>
        <w:adjustRightInd w:val="0"/>
        <w:snapToGrid w:val="0"/>
        <w:spacing w:before="312" w:beforeLines="100" w:after="156" w:afterLines="50" w:line="360" w:lineRule="auto"/>
        <w:jc w:val="center"/>
        <w:outlineLvl w:val="0"/>
        <w:rPr>
          <w:rFonts w:hint="eastAsia" w:hAnsi="宋体"/>
          <w:b/>
          <w:snapToGrid w:val="0"/>
          <w:kern w:val="0"/>
          <w:sz w:val="32"/>
          <w:szCs w:val="32"/>
          <w:lang w:val="en-US" w:eastAsia="zh-CN"/>
        </w:rPr>
        <w:sectPr>
          <w:pgSz w:w="11906" w:h="16838"/>
          <w:pgMar w:top="1440" w:right="1800" w:bottom="1440" w:left="1800" w:header="851" w:footer="992" w:gutter="0"/>
          <w:cols w:space="425" w:num="1"/>
          <w:docGrid w:type="lines" w:linePitch="312" w:charSpace="0"/>
        </w:sectPr>
      </w:pPr>
    </w:p>
    <w:p w14:paraId="58DC921A">
      <w:pPr>
        <w:numPr>
          <w:ilvl w:val="1"/>
          <w:numId w:val="0"/>
        </w:numPr>
        <w:adjustRightInd w:val="0"/>
        <w:snapToGrid w:val="0"/>
        <w:spacing w:before="312" w:beforeLines="100" w:after="156" w:afterLines="50" w:line="360" w:lineRule="auto"/>
        <w:jc w:val="center"/>
        <w:outlineLvl w:val="0"/>
        <w:rPr>
          <w:rFonts w:hAnsi="宋体"/>
          <w:b/>
          <w:snapToGrid w:val="0"/>
          <w:kern w:val="0"/>
          <w:sz w:val="32"/>
          <w:szCs w:val="32"/>
        </w:rPr>
      </w:pPr>
      <w:r>
        <w:rPr>
          <w:rFonts w:hint="eastAsia" w:hAnsi="宋体"/>
          <w:b/>
          <w:snapToGrid w:val="0"/>
          <w:kern w:val="0"/>
          <w:sz w:val="32"/>
          <w:szCs w:val="32"/>
          <w:lang w:val="en-US" w:eastAsia="zh-CN"/>
        </w:rPr>
        <w:t xml:space="preserve">7 </w:t>
      </w:r>
      <w:r>
        <w:rPr>
          <w:rFonts w:hint="eastAsia" w:hAnsi="宋体"/>
          <w:b/>
          <w:snapToGrid w:val="0"/>
          <w:kern w:val="0"/>
          <w:sz w:val="32"/>
          <w:szCs w:val="32"/>
        </w:rPr>
        <w:t>其他</w:t>
      </w:r>
      <w:bookmarkEnd w:id="5"/>
    </w:p>
    <w:p w14:paraId="0D99F79E">
      <w:pPr>
        <w:pStyle w:val="18"/>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360" w:lineRule="auto"/>
        <w:ind w:right="0" w:firstLine="480" w:firstLineChars="200"/>
        <w:jc w:val="both"/>
        <w:textAlignment w:val="auto"/>
        <w:rPr>
          <w:rFonts w:hint="eastAsia"/>
          <w:color w:val="000000"/>
          <w:sz w:val="24"/>
          <w:szCs w:val="24"/>
        </w:rPr>
      </w:pPr>
      <w:r>
        <w:rPr>
          <w:rFonts w:hint="eastAsia"/>
          <w:color w:val="000000"/>
          <w:sz w:val="24"/>
          <w:szCs w:val="24"/>
        </w:rPr>
        <w:t>本说明主要内容和结论按《环境影响评价公众参与办法》要求纳入《</w:t>
      </w:r>
      <w:r>
        <w:rPr>
          <w:rFonts w:hint="eastAsia" w:ascii="Times New Roman" w:hAnsi="Times New Roman"/>
          <w:color w:val="333333"/>
          <w:lang w:val="en-US" w:eastAsia="zh-CN"/>
        </w:rPr>
        <w:t>西南油气田长宁页岩气田宜203井区五峰组~龙马溪组开发先导试验集输气干线工程</w:t>
      </w:r>
      <w:r>
        <w:rPr>
          <w:rFonts w:hint="eastAsia"/>
          <w:color w:val="000000"/>
          <w:sz w:val="24"/>
          <w:szCs w:val="24"/>
        </w:rPr>
        <w:t>环境影响报告书环境影响报告书》中。</w:t>
      </w:r>
    </w:p>
    <w:p w14:paraId="776775D6">
      <w:pPr>
        <w:pStyle w:val="18"/>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360" w:lineRule="auto"/>
        <w:ind w:right="0" w:firstLine="480" w:firstLineChars="200"/>
        <w:jc w:val="both"/>
        <w:textAlignment w:val="auto"/>
        <w:rPr>
          <w:color w:val="000000"/>
          <w:sz w:val="24"/>
          <w:szCs w:val="24"/>
        </w:rPr>
      </w:pPr>
      <w:r>
        <w:rPr>
          <w:rFonts w:hint="eastAsia"/>
          <w:color w:val="000000"/>
          <w:sz w:val="24"/>
          <w:szCs w:val="24"/>
        </w:rPr>
        <w:t>本说明单独编制成册，与《</w:t>
      </w:r>
      <w:r>
        <w:rPr>
          <w:rFonts w:hint="eastAsia" w:ascii="Times New Roman" w:hAnsi="Times New Roman"/>
          <w:color w:val="333333"/>
          <w:lang w:val="en-US" w:eastAsia="zh-CN"/>
        </w:rPr>
        <w:t>西南油气田长宁页岩气田宜203井区五峰组~龙马溪组开发先导试验集输气干线工程</w:t>
      </w:r>
      <w:r>
        <w:rPr>
          <w:rFonts w:hint="eastAsia"/>
          <w:color w:val="000000"/>
          <w:sz w:val="24"/>
          <w:szCs w:val="24"/>
        </w:rPr>
        <w:t>环境影响报告书》一起存档备查。</w:t>
      </w:r>
    </w:p>
    <w:p w14:paraId="6DBA4604">
      <w:pPr>
        <w:pStyle w:val="40"/>
        <w:ind w:firstLine="480"/>
        <w:rPr>
          <w:color w:val="000000" w:themeColor="text1"/>
        </w:rPr>
      </w:pPr>
    </w:p>
    <w:p w14:paraId="7E20F84B">
      <w:pPr>
        <w:pStyle w:val="40"/>
        <w:ind w:firstLine="480"/>
        <w:rPr>
          <w:color w:val="000000" w:themeColor="text1"/>
        </w:rPr>
      </w:pPr>
    </w:p>
    <w:p w14:paraId="2A4F8D86">
      <w:pPr>
        <w:pStyle w:val="40"/>
        <w:ind w:firstLine="480"/>
        <w:rPr>
          <w:color w:val="000000" w:themeColor="text1"/>
        </w:rPr>
        <w:sectPr>
          <w:pgSz w:w="11906" w:h="16838"/>
          <w:pgMar w:top="1440" w:right="1800" w:bottom="1440" w:left="1800" w:header="851" w:footer="992" w:gutter="0"/>
          <w:cols w:space="425" w:num="1"/>
          <w:docGrid w:type="lines" w:linePitch="312" w:charSpace="0"/>
        </w:sectPr>
      </w:pPr>
    </w:p>
    <w:p w14:paraId="76E87DD2">
      <w:pPr>
        <w:pStyle w:val="3"/>
        <w:rPr>
          <w:color w:val="000000" w:themeColor="text1"/>
        </w:rPr>
      </w:pPr>
      <w:r>
        <w:rPr>
          <w:rFonts w:hint="eastAsia" w:ascii="Times New Roman" w:hAnsi="Times New Roman"/>
          <w:color w:val="000000" w:themeColor="text1"/>
          <w:lang w:val="en-US" w:eastAsia="zh-CN"/>
        </w:rPr>
        <w:t>8</w:t>
      </w:r>
      <w:r>
        <w:rPr>
          <w:rFonts w:hint="eastAsia"/>
          <w:color w:val="000000" w:themeColor="text1"/>
        </w:rPr>
        <w:t xml:space="preserve"> </w:t>
      </w:r>
      <w:r>
        <w:rPr>
          <w:rFonts w:hint="eastAsia" w:ascii="微软雅黑" w:hAnsi="微软雅黑" w:eastAsia="微软雅黑" w:cs="宋体"/>
          <w:color w:val="000000" w:themeColor="text1"/>
          <w:kern w:val="0"/>
        </w:rPr>
        <w:t>诚信承诺</w:t>
      </w:r>
    </w:p>
    <w:p w14:paraId="1A12C800">
      <w:pPr>
        <w:pStyle w:val="18"/>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360" w:lineRule="auto"/>
        <w:ind w:right="0" w:firstLine="480" w:firstLineChars="200"/>
        <w:jc w:val="both"/>
        <w:textAlignment w:val="auto"/>
        <w:rPr>
          <w:color w:val="000000" w:themeColor="text1"/>
        </w:rPr>
      </w:pPr>
      <w:r>
        <w:rPr>
          <w:rFonts w:hint="eastAsia"/>
          <w:color w:val="000000" w:themeColor="text1"/>
        </w:rPr>
        <w:t>我单位已按照《环境影响评价公众参与办法》要求，在“</w:t>
      </w:r>
      <w:r>
        <w:rPr>
          <w:rFonts w:hint="eastAsia"/>
          <w:color w:val="000000" w:themeColor="text1"/>
          <w:lang w:eastAsia="zh-CN"/>
        </w:rPr>
        <w:t>中国石油天然气股份有限公司西南油气田分公司蜀南气矿</w:t>
      </w:r>
      <w:r>
        <w:rPr>
          <w:rFonts w:hint="eastAsia" w:ascii="Times New Roman" w:hAnsi="Times New Roman"/>
          <w:color w:val="333333"/>
          <w:lang w:val="en-US" w:eastAsia="zh-CN"/>
        </w:rPr>
        <w:t>西南油气田长宁页岩气田宜203井区五峰组~龙马溪组开发先导试验集输气干线工程</w:t>
      </w:r>
      <w:r>
        <w:rPr>
          <w:rFonts w:hint="eastAsia"/>
          <w:color w:val="000000" w:themeColor="text1"/>
        </w:rPr>
        <w:t>环境影响报告书”编制阶段开展了公众参与工作，在环境影响报告书中充分采纳了公众提出的与环境影响相关的合理意见，对未采纳的意见按要求进行了说明，并按照要求编制了公众参与说明。</w:t>
      </w:r>
    </w:p>
    <w:p w14:paraId="425895F2">
      <w:pPr>
        <w:pStyle w:val="18"/>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360" w:lineRule="auto"/>
        <w:ind w:right="0" w:firstLine="480" w:firstLineChars="200"/>
        <w:jc w:val="both"/>
        <w:textAlignment w:val="auto"/>
        <w:rPr>
          <w:color w:val="000000" w:themeColor="text1"/>
        </w:rPr>
      </w:pPr>
      <w:r>
        <w:rPr>
          <w:rFonts w:hint="eastAsia"/>
          <w:color w:val="000000" w:themeColor="text1"/>
        </w:rPr>
        <w:t>我单位承诺，本次提交的《</w:t>
      </w:r>
      <w:r>
        <w:rPr>
          <w:rFonts w:hint="eastAsia"/>
          <w:color w:val="000000" w:themeColor="text1"/>
          <w:lang w:eastAsia="zh-CN"/>
        </w:rPr>
        <w:t>中国石油天然气股份有限公司西南油气田分公司蜀南气矿</w:t>
      </w:r>
      <w:r>
        <w:rPr>
          <w:rFonts w:hint="eastAsia" w:ascii="Times New Roman" w:hAnsi="Times New Roman"/>
          <w:color w:val="333333"/>
          <w:lang w:val="en-US" w:eastAsia="zh-CN"/>
        </w:rPr>
        <w:t>西南油气田长宁页岩气田宜203井区五峰组~龙马溪组开发先导试验集输气干线工程</w:t>
      </w:r>
      <w:r>
        <w:rPr>
          <w:rFonts w:hint="eastAsia"/>
          <w:color w:val="000000" w:themeColor="text1"/>
        </w:rPr>
        <w:t>环境影响评价公众参与说明》内容客观、真实，未包含依法不得公开的国家秘密、商业秘密、个人隐私。本建设单位对环境影响评价公众参与说明的客观性和真实性负全部责任，愿意承担由于公众参与客观性和真实性</w:t>
      </w:r>
      <w:r>
        <w:rPr>
          <w:rFonts w:hint="eastAsia"/>
          <w:color w:val="000000" w:themeColor="text1"/>
          <w:lang w:val="en-US" w:eastAsia="zh-CN"/>
        </w:rPr>
        <w:t>引发</w:t>
      </w:r>
      <w:r>
        <w:rPr>
          <w:rFonts w:hint="eastAsia"/>
          <w:color w:val="000000" w:themeColor="text1"/>
        </w:rPr>
        <w:t>的一切法律后果。</w:t>
      </w:r>
    </w:p>
    <w:p w14:paraId="43A855C3">
      <w:pPr>
        <w:pStyle w:val="40"/>
        <w:ind w:firstLine="480"/>
        <w:rPr>
          <w:color w:val="000000" w:themeColor="text1"/>
        </w:rPr>
      </w:pPr>
    </w:p>
    <w:p w14:paraId="575A369B">
      <w:pPr>
        <w:pStyle w:val="40"/>
        <w:ind w:firstLine="480"/>
        <w:rPr>
          <w:rFonts w:hint="eastAsia"/>
          <w:color w:val="000000" w:themeColor="text1"/>
          <w:lang w:eastAsia="zh-CN"/>
        </w:rPr>
      </w:pPr>
      <w:r>
        <w:rPr>
          <w:rFonts w:hint="eastAsia"/>
          <w:color w:val="000000" w:themeColor="text1"/>
        </w:rPr>
        <w:t>承诺单位：</w:t>
      </w:r>
      <w:r>
        <w:rPr>
          <w:rFonts w:hint="eastAsia"/>
          <w:color w:val="000000" w:themeColor="text1"/>
          <w:lang w:eastAsia="zh-CN"/>
        </w:rPr>
        <w:t>中国石油天然气股份有限公司西南油气田分公司蜀南气矿</w:t>
      </w:r>
    </w:p>
    <w:p w14:paraId="6A4B6C20">
      <w:pPr>
        <w:pStyle w:val="40"/>
        <w:ind w:firstLine="480"/>
        <w:rPr>
          <w:color w:val="000000" w:themeColor="text1"/>
        </w:rPr>
      </w:pPr>
      <w:r>
        <w:rPr>
          <w:rFonts w:hint="eastAsia"/>
          <w:color w:val="000000" w:themeColor="text1"/>
        </w:rPr>
        <w:t>承诺时间：202</w:t>
      </w:r>
      <w:r>
        <w:rPr>
          <w:rFonts w:hint="eastAsia"/>
          <w:color w:val="000000" w:themeColor="text1"/>
          <w:lang w:val="en-US" w:eastAsia="zh-CN"/>
        </w:rPr>
        <w:t>4</w:t>
      </w:r>
      <w:r>
        <w:rPr>
          <w:rFonts w:hint="eastAsia"/>
          <w:color w:val="000000" w:themeColor="text1"/>
        </w:rPr>
        <w:t>年</w:t>
      </w:r>
      <w:r>
        <w:rPr>
          <w:rFonts w:hint="eastAsia"/>
          <w:color w:val="000000" w:themeColor="text1"/>
          <w:lang w:val="en-US" w:eastAsia="zh-CN"/>
        </w:rPr>
        <w:t>12</w:t>
      </w:r>
      <w:r>
        <w:rPr>
          <w:rFonts w:hint="eastAsia"/>
          <w:color w:val="000000" w:themeColor="text1"/>
        </w:rPr>
        <w:t>月。</w:t>
      </w:r>
    </w:p>
    <w:p w14:paraId="676A4846">
      <w:pPr>
        <w:pStyle w:val="40"/>
        <w:ind w:firstLine="480"/>
        <w:rPr>
          <w:color w:val="000000" w:themeColor="text1"/>
        </w:rPr>
      </w:pPr>
    </w:p>
    <w:p w14:paraId="5C287771">
      <w:pPr>
        <w:pStyle w:val="40"/>
        <w:ind w:firstLine="480"/>
        <w:rPr>
          <w:color w:val="000000" w:themeColor="text1"/>
        </w:rPr>
        <w:sectPr>
          <w:pgSz w:w="11906" w:h="16838"/>
          <w:pgMar w:top="1440" w:right="1800" w:bottom="1440" w:left="1800" w:header="851" w:footer="992" w:gutter="0"/>
          <w:cols w:space="425" w:num="1"/>
          <w:docGrid w:type="lines" w:linePitch="312" w:charSpace="0"/>
        </w:sectPr>
      </w:pPr>
    </w:p>
    <w:p w14:paraId="5FB8236E">
      <w:pPr>
        <w:pStyle w:val="3"/>
        <w:rPr>
          <w:color w:val="000000" w:themeColor="text1"/>
        </w:rPr>
      </w:pPr>
      <w:r>
        <w:rPr>
          <w:rFonts w:hint="eastAsia"/>
          <w:color w:val="000000" w:themeColor="text1"/>
          <w:lang w:val="en-US" w:eastAsia="zh-CN"/>
        </w:rPr>
        <w:t>9</w:t>
      </w:r>
      <w:r>
        <w:rPr>
          <w:rFonts w:hint="eastAsia"/>
          <w:color w:val="000000" w:themeColor="text1"/>
        </w:rPr>
        <w:t xml:space="preserve"> 附件 </w:t>
      </w:r>
    </w:p>
    <w:p w14:paraId="3EE9C4D0">
      <w:pPr>
        <w:pStyle w:val="40"/>
        <w:ind w:firstLine="480"/>
        <w:rPr>
          <w:color w:val="000000" w:themeColor="text1"/>
        </w:rPr>
      </w:pPr>
      <w:r>
        <w:rPr>
          <w:rFonts w:hint="eastAsia"/>
          <w:color w:val="000000" w:themeColor="text1"/>
        </w:rPr>
        <w:t>其他需要提交的附件(公众提交的公众意见表不纳入附件，但应存档备查)。</w:t>
      </w:r>
    </w:p>
    <w:p w14:paraId="57AAB4C6">
      <w:pPr>
        <w:pStyle w:val="40"/>
        <w:ind w:firstLine="480"/>
        <w:jc w:val="center"/>
        <w:rPr>
          <w:color w:val="000000" w:themeColor="text1"/>
        </w:rPr>
      </w:pPr>
      <w:r>
        <w:rPr>
          <w:rFonts w:hint="eastAsia"/>
          <w:color w:val="000000" w:themeColor="text1"/>
        </w:rPr>
        <w:t>建设项目环境影响评价公众意见表</w:t>
      </w:r>
    </w:p>
    <w:tbl>
      <w:tblPr>
        <w:tblStyle w:val="21"/>
        <w:tblW w:w="906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2455"/>
        <w:gridCol w:w="4834"/>
      </w:tblGrid>
      <w:tr w14:paraId="763977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71" w:type="dxa"/>
            <w:vAlign w:val="center"/>
          </w:tcPr>
          <w:p w14:paraId="18F4949A">
            <w:pPr>
              <w:adjustRightInd w:val="0"/>
              <w:snapToGrid w:val="0"/>
              <w:rPr>
                <w:rFonts w:ascii="宋体" w:hAnsi="宋体"/>
                <w:color w:val="000000" w:themeColor="text1"/>
                <w:sz w:val="21"/>
                <w:szCs w:val="21"/>
              </w:rPr>
            </w:pPr>
            <w:r>
              <w:rPr>
                <w:rFonts w:ascii="宋体" w:hAnsi="宋体"/>
                <w:bCs/>
                <w:color w:val="000000" w:themeColor="text1"/>
                <w:sz w:val="21"/>
                <w:szCs w:val="21"/>
              </w:rPr>
              <w:t>项目名称</w:t>
            </w:r>
          </w:p>
        </w:tc>
        <w:tc>
          <w:tcPr>
            <w:tcW w:w="7289" w:type="dxa"/>
            <w:gridSpan w:val="2"/>
            <w:vAlign w:val="center"/>
          </w:tcPr>
          <w:p w14:paraId="0B26545E">
            <w:pPr>
              <w:pStyle w:val="18"/>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360" w:lineRule="auto"/>
              <w:ind w:right="0"/>
              <w:jc w:val="center"/>
              <w:textAlignment w:val="auto"/>
              <w:rPr>
                <w:rFonts w:ascii="宋体" w:hAnsi="宋体"/>
                <w:color w:val="000000" w:themeColor="text1"/>
                <w:sz w:val="21"/>
                <w:szCs w:val="21"/>
              </w:rPr>
            </w:pPr>
            <w:r>
              <w:rPr>
                <w:rFonts w:hint="eastAsia" w:ascii="Times New Roman" w:hAnsi="Times New Roman"/>
                <w:color w:val="333333"/>
                <w:sz w:val="21"/>
                <w:szCs w:val="21"/>
                <w:lang w:val="en-US" w:eastAsia="zh-CN"/>
              </w:rPr>
              <w:t>西南油气田长宁页岩气田宜203井区五峰组~龙马溪组开发先导试验集输气干线工程</w:t>
            </w:r>
          </w:p>
        </w:tc>
      </w:tr>
      <w:tr w14:paraId="78BD22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vAlign w:val="center"/>
          </w:tcPr>
          <w:p w14:paraId="03B90354">
            <w:pPr>
              <w:adjustRightInd w:val="0"/>
              <w:snapToGrid w:val="0"/>
              <w:jc w:val="left"/>
              <w:rPr>
                <w:rFonts w:ascii="黑体" w:hAnsi="黑体" w:eastAsia="黑体"/>
                <w:color w:val="000000" w:themeColor="text1"/>
                <w:sz w:val="21"/>
                <w:szCs w:val="21"/>
              </w:rPr>
            </w:pPr>
            <w:r>
              <w:rPr>
                <w:rFonts w:ascii="黑体" w:hAnsi="黑体" w:eastAsia="黑体"/>
                <w:color w:val="000000" w:themeColor="text1"/>
                <w:sz w:val="21"/>
                <w:szCs w:val="21"/>
              </w:rPr>
              <w:t>一、本页为公众意见</w:t>
            </w:r>
          </w:p>
        </w:tc>
      </w:tr>
      <w:tr w14:paraId="5FFEC5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01" w:hRule="atLeast"/>
        </w:trPr>
        <w:tc>
          <w:tcPr>
            <w:tcW w:w="1771" w:type="dxa"/>
            <w:vAlign w:val="center"/>
          </w:tcPr>
          <w:p w14:paraId="34E5D92A">
            <w:pPr>
              <w:adjustRightInd w:val="0"/>
              <w:snapToGrid w:val="0"/>
              <w:rPr>
                <w:rFonts w:ascii="宋体" w:hAnsi="宋体"/>
                <w:color w:val="000000" w:themeColor="text1"/>
                <w:sz w:val="21"/>
                <w:szCs w:val="21"/>
              </w:rPr>
            </w:pPr>
            <w:r>
              <w:rPr>
                <w:rFonts w:ascii="宋体" w:hAnsi="宋体"/>
                <w:b/>
                <w:bCs/>
                <w:color w:val="000000" w:themeColor="text1"/>
                <w:sz w:val="21"/>
                <w:szCs w:val="21"/>
              </w:rPr>
              <w:t>与本项目环境影响和环境保护措施有关的建议和意见</w:t>
            </w:r>
            <w:r>
              <w:rPr>
                <w:rFonts w:ascii="宋体" w:hAnsi="宋体"/>
                <w:color w:val="000000" w:themeColor="text1"/>
                <w:sz w:val="21"/>
                <w:szCs w:val="21"/>
              </w:rPr>
              <w:t>（</w:t>
            </w:r>
            <w:r>
              <w:rPr>
                <w:rFonts w:ascii="宋体" w:hAnsi="宋体"/>
                <w:b/>
                <w:bCs/>
                <w:color w:val="000000" w:themeColor="text1"/>
                <w:sz w:val="21"/>
                <w:szCs w:val="21"/>
              </w:rPr>
              <w:t>注：</w:t>
            </w:r>
            <w:r>
              <w:rPr>
                <w:rFonts w:ascii="宋体" w:hAnsi="宋体"/>
                <w:color w:val="000000" w:themeColor="text1"/>
                <w:sz w:val="21"/>
                <w:szCs w:val="21"/>
              </w:rPr>
              <w:t>根据《环境影响评价公众参与办法》规定，涉及</w:t>
            </w:r>
            <w:r>
              <w:rPr>
                <w:rFonts w:ascii="宋体" w:hAnsi="宋体"/>
                <w:b/>
                <w:bCs/>
                <w:color w:val="000000" w:themeColor="text1"/>
                <w:sz w:val="21"/>
                <w:szCs w:val="21"/>
              </w:rPr>
              <w:t>征地拆迁、财产、就业</w:t>
            </w:r>
            <w:r>
              <w:rPr>
                <w:rFonts w:ascii="宋体" w:hAnsi="宋体"/>
                <w:color w:val="000000" w:themeColor="text1"/>
                <w:sz w:val="21"/>
                <w:szCs w:val="21"/>
              </w:rPr>
              <w:t>等与项目环评无关的意见或者诉求不属于项目环评公参内容）</w:t>
            </w:r>
          </w:p>
        </w:tc>
        <w:tc>
          <w:tcPr>
            <w:tcW w:w="7289" w:type="dxa"/>
            <w:gridSpan w:val="2"/>
          </w:tcPr>
          <w:p w14:paraId="608C59A2">
            <w:pPr>
              <w:adjustRightInd w:val="0"/>
              <w:snapToGrid w:val="0"/>
              <w:rPr>
                <w:rFonts w:ascii="宋体" w:hAnsi="宋体"/>
                <w:color w:val="000000" w:themeColor="text1"/>
                <w:sz w:val="21"/>
                <w:szCs w:val="21"/>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9"/>
              <w:gridCol w:w="3529"/>
            </w:tblGrid>
            <w:tr w14:paraId="478E2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9" w:type="dxa"/>
                </w:tcPr>
                <w:p w14:paraId="4726C01F">
                  <w:pPr>
                    <w:adjustRightInd w:val="0"/>
                    <w:snapToGrid w:val="0"/>
                    <w:spacing w:line="360" w:lineRule="auto"/>
                    <w:rPr>
                      <w:rFonts w:ascii="宋体" w:hAnsi="宋体"/>
                      <w:color w:val="000000" w:themeColor="text1"/>
                      <w:sz w:val="21"/>
                      <w:szCs w:val="21"/>
                    </w:rPr>
                  </w:pPr>
                  <w:r>
                    <w:rPr>
                      <w:rFonts w:hint="eastAsia" w:ascii="宋体" w:hAnsi="宋体"/>
                      <w:color w:val="000000" w:themeColor="text1"/>
                      <w:sz w:val="21"/>
                      <w:szCs w:val="21"/>
                    </w:rPr>
                    <w:t>1、您是否赞成该项目在此选址建设？</w:t>
                  </w:r>
                </w:p>
              </w:tc>
              <w:tc>
                <w:tcPr>
                  <w:tcW w:w="3529" w:type="dxa"/>
                </w:tcPr>
                <w:p w14:paraId="3E9D8236">
                  <w:pPr>
                    <w:adjustRightInd w:val="0"/>
                    <w:snapToGrid w:val="0"/>
                    <w:spacing w:line="360" w:lineRule="auto"/>
                    <w:rPr>
                      <w:rFonts w:ascii="宋体" w:hAnsi="宋体"/>
                      <w:color w:val="000000" w:themeColor="text1"/>
                      <w:sz w:val="21"/>
                      <w:szCs w:val="21"/>
                    </w:rPr>
                  </w:pPr>
                  <w:r>
                    <w:rPr>
                      <w:rFonts w:hint="eastAsia" w:ascii="宋体" w:cs="宋体"/>
                      <w:color w:val="000000" w:themeColor="text1"/>
                      <w:kern w:val="0"/>
                      <w:sz w:val="21"/>
                      <w:szCs w:val="21"/>
                    </w:rPr>
                    <w:t>赞成</w:t>
                  </w:r>
                  <w:r>
                    <w:rPr>
                      <w:rFonts w:hint="eastAsia" w:ascii="TimesNewRomanPSMT" w:eastAsia="TimesNewRomanPSMT" w:cs="TimesNewRomanPSMT"/>
                      <w:color w:val="000000" w:themeColor="text1"/>
                      <w:kern w:val="0"/>
                      <w:sz w:val="21"/>
                      <w:szCs w:val="21"/>
                    </w:rPr>
                    <w:t>□</w:t>
                  </w:r>
                  <w:r>
                    <w:rPr>
                      <w:rFonts w:ascii="TimesNewRomanPSMT" w:eastAsia="TimesNewRomanPSMT" w:cs="TimesNewRomanPSMT"/>
                      <w:color w:val="000000" w:themeColor="text1"/>
                      <w:kern w:val="0"/>
                      <w:sz w:val="21"/>
                      <w:szCs w:val="21"/>
                    </w:rPr>
                    <w:t xml:space="preserve"> </w:t>
                  </w:r>
                  <w:r>
                    <w:rPr>
                      <w:rFonts w:hint="eastAsia" w:ascii="宋体" w:cs="宋体"/>
                      <w:color w:val="000000" w:themeColor="text1"/>
                      <w:kern w:val="0"/>
                      <w:sz w:val="21"/>
                      <w:szCs w:val="21"/>
                    </w:rPr>
                    <w:t>不赞成</w:t>
                  </w:r>
                  <w:r>
                    <w:rPr>
                      <w:rFonts w:hint="eastAsia" w:ascii="TimesNewRomanPSMT" w:eastAsia="TimesNewRomanPSMT" w:cs="TimesNewRomanPSMT"/>
                      <w:color w:val="000000" w:themeColor="text1"/>
                      <w:kern w:val="0"/>
                      <w:sz w:val="21"/>
                      <w:szCs w:val="21"/>
                    </w:rPr>
                    <w:t>□</w:t>
                  </w:r>
                  <w:r>
                    <w:rPr>
                      <w:rFonts w:ascii="TimesNewRomanPSMT" w:eastAsia="TimesNewRomanPSMT" w:cs="TimesNewRomanPSMT"/>
                      <w:color w:val="000000" w:themeColor="text1"/>
                      <w:kern w:val="0"/>
                      <w:sz w:val="21"/>
                      <w:szCs w:val="21"/>
                    </w:rPr>
                    <w:t xml:space="preserve"> </w:t>
                  </w:r>
                  <w:r>
                    <w:rPr>
                      <w:rFonts w:hint="eastAsia" w:ascii="宋体" w:cs="宋体"/>
                      <w:color w:val="000000" w:themeColor="text1"/>
                      <w:kern w:val="0"/>
                      <w:sz w:val="21"/>
                      <w:szCs w:val="21"/>
                    </w:rPr>
                    <w:t>无所谓</w:t>
                  </w:r>
                  <w:r>
                    <w:rPr>
                      <w:rFonts w:hint="eastAsia" w:ascii="TimesNewRomanPSMT" w:eastAsia="TimesNewRomanPSMT" w:cs="TimesNewRomanPSMT"/>
                      <w:color w:val="000000" w:themeColor="text1"/>
                      <w:kern w:val="0"/>
                      <w:sz w:val="21"/>
                      <w:szCs w:val="21"/>
                    </w:rPr>
                    <w:t>□</w:t>
                  </w:r>
                </w:p>
              </w:tc>
            </w:tr>
            <w:tr w14:paraId="38CED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9" w:type="dxa"/>
                </w:tcPr>
                <w:p w14:paraId="110C94E4">
                  <w:pPr>
                    <w:adjustRightInd w:val="0"/>
                    <w:snapToGrid w:val="0"/>
                    <w:spacing w:line="360" w:lineRule="auto"/>
                    <w:rPr>
                      <w:rFonts w:ascii="宋体" w:hAnsi="宋体"/>
                      <w:color w:val="000000" w:themeColor="text1"/>
                      <w:sz w:val="21"/>
                      <w:szCs w:val="21"/>
                    </w:rPr>
                  </w:pPr>
                  <w:r>
                    <w:rPr>
                      <w:rFonts w:hint="eastAsia" w:ascii="宋体" w:hAnsi="宋体"/>
                      <w:color w:val="000000" w:themeColor="text1"/>
                      <w:sz w:val="21"/>
                      <w:szCs w:val="21"/>
                    </w:rPr>
                    <w:t>2、您认为该建设项目所在区域环</w:t>
                  </w:r>
                </w:p>
                <w:p w14:paraId="0989C363">
                  <w:pPr>
                    <w:adjustRightInd w:val="0"/>
                    <w:snapToGrid w:val="0"/>
                    <w:spacing w:line="360" w:lineRule="auto"/>
                    <w:rPr>
                      <w:rFonts w:ascii="宋体" w:hAnsi="宋体"/>
                      <w:color w:val="000000" w:themeColor="text1"/>
                      <w:sz w:val="21"/>
                      <w:szCs w:val="21"/>
                    </w:rPr>
                  </w:pPr>
                  <w:r>
                    <w:rPr>
                      <w:rFonts w:hint="eastAsia" w:ascii="宋体" w:hAnsi="宋体"/>
                      <w:color w:val="000000" w:themeColor="text1"/>
                      <w:sz w:val="21"/>
                      <w:szCs w:val="21"/>
                    </w:rPr>
                    <w:t>境现状质量如何？</w:t>
                  </w:r>
                </w:p>
              </w:tc>
              <w:tc>
                <w:tcPr>
                  <w:tcW w:w="3529" w:type="dxa"/>
                </w:tcPr>
                <w:p w14:paraId="0F1EA4AF">
                  <w:pPr>
                    <w:adjustRightInd w:val="0"/>
                    <w:snapToGrid w:val="0"/>
                    <w:spacing w:line="360" w:lineRule="auto"/>
                    <w:rPr>
                      <w:rFonts w:ascii="宋体" w:hAnsi="宋体"/>
                      <w:color w:val="000000" w:themeColor="text1"/>
                      <w:sz w:val="21"/>
                      <w:szCs w:val="21"/>
                    </w:rPr>
                  </w:pPr>
                  <w:r>
                    <w:rPr>
                      <w:rFonts w:hint="eastAsia" w:ascii="宋体" w:cs="宋体"/>
                      <w:color w:val="000000" w:themeColor="text1"/>
                      <w:kern w:val="0"/>
                      <w:sz w:val="21"/>
                      <w:szCs w:val="21"/>
                    </w:rPr>
                    <w:t>好</w:t>
                  </w:r>
                  <w:r>
                    <w:rPr>
                      <w:rFonts w:hint="eastAsia" w:ascii="TimesNewRomanPSMT" w:eastAsia="TimesNewRomanPSMT" w:cs="TimesNewRomanPSMT"/>
                      <w:color w:val="000000" w:themeColor="text1"/>
                      <w:kern w:val="0"/>
                      <w:sz w:val="21"/>
                      <w:szCs w:val="21"/>
                    </w:rPr>
                    <w:t>□</w:t>
                  </w:r>
                  <w:r>
                    <w:rPr>
                      <w:rFonts w:ascii="TimesNewRomanPSMT" w:eastAsia="TimesNewRomanPSMT" w:cs="TimesNewRomanPSMT"/>
                      <w:color w:val="000000" w:themeColor="text1"/>
                      <w:kern w:val="0"/>
                      <w:sz w:val="21"/>
                      <w:szCs w:val="21"/>
                    </w:rPr>
                    <w:t xml:space="preserve"> </w:t>
                  </w:r>
                  <w:r>
                    <w:rPr>
                      <w:rFonts w:hint="eastAsia" w:ascii="宋体" w:cs="宋体"/>
                      <w:color w:val="000000" w:themeColor="text1"/>
                      <w:kern w:val="0"/>
                      <w:sz w:val="21"/>
                      <w:szCs w:val="21"/>
                    </w:rPr>
                    <w:t>较好</w:t>
                  </w:r>
                  <w:r>
                    <w:rPr>
                      <w:rFonts w:hint="eastAsia" w:ascii="TimesNewRomanPSMT" w:eastAsia="TimesNewRomanPSMT" w:cs="TimesNewRomanPSMT"/>
                      <w:color w:val="000000" w:themeColor="text1"/>
                      <w:kern w:val="0"/>
                      <w:sz w:val="21"/>
                      <w:szCs w:val="21"/>
                    </w:rPr>
                    <w:t>□</w:t>
                  </w:r>
                  <w:r>
                    <w:rPr>
                      <w:rFonts w:ascii="TimesNewRomanPSMT" w:eastAsia="TimesNewRomanPSMT" w:cs="TimesNewRomanPSMT"/>
                      <w:color w:val="000000" w:themeColor="text1"/>
                      <w:kern w:val="0"/>
                      <w:sz w:val="21"/>
                      <w:szCs w:val="21"/>
                    </w:rPr>
                    <w:t xml:space="preserve"> </w:t>
                  </w:r>
                  <w:r>
                    <w:rPr>
                      <w:rFonts w:hint="eastAsia" w:ascii="宋体" w:cs="宋体"/>
                      <w:color w:val="000000" w:themeColor="text1"/>
                      <w:kern w:val="0"/>
                      <w:sz w:val="21"/>
                      <w:szCs w:val="21"/>
                    </w:rPr>
                    <w:t>一般</w:t>
                  </w:r>
                  <w:r>
                    <w:rPr>
                      <w:rFonts w:hint="eastAsia" w:ascii="TimesNewRomanPSMT" w:eastAsia="TimesNewRomanPSMT" w:cs="TimesNewRomanPSMT"/>
                      <w:color w:val="000000" w:themeColor="text1"/>
                      <w:kern w:val="0"/>
                      <w:sz w:val="21"/>
                      <w:szCs w:val="21"/>
                    </w:rPr>
                    <w:t>□</w:t>
                  </w:r>
                  <w:r>
                    <w:rPr>
                      <w:rFonts w:ascii="TimesNewRomanPSMT" w:eastAsia="TimesNewRomanPSMT" w:cs="TimesNewRomanPSMT"/>
                      <w:color w:val="000000" w:themeColor="text1"/>
                      <w:kern w:val="0"/>
                      <w:sz w:val="21"/>
                      <w:szCs w:val="21"/>
                    </w:rPr>
                    <w:t xml:space="preserve"> </w:t>
                  </w:r>
                  <w:r>
                    <w:rPr>
                      <w:rFonts w:hint="eastAsia" w:ascii="宋体" w:cs="宋体"/>
                      <w:color w:val="000000" w:themeColor="text1"/>
                      <w:kern w:val="0"/>
                      <w:sz w:val="21"/>
                      <w:szCs w:val="21"/>
                    </w:rPr>
                    <w:t>较差</w:t>
                  </w:r>
                  <w:r>
                    <w:rPr>
                      <w:rFonts w:hint="eastAsia" w:ascii="TimesNewRomanPSMT" w:eastAsia="TimesNewRomanPSMT" w:cs="TimesNewRomanPSMT"/>
                      <w:color w:val="000000" w:themeColor="text1"/>
                      <w:kern w:val="0"/>
                      <w:sz w:val="21"/>
                      <w:szCs w:val="21"/>
                    </w:rPr>
                    <w:t>□</w:t>
                  </w:r>
                </w:p>
              </w:tc>
            </w:tr>
            <w:tr w14:paraId="73387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9" w:type="dxa"/>
                </w:tcPr>
                <w:p w14:paraId="38E3E2D5">
                  <w:pPr>
                    <w:autoSpaceDE w:val="0"/>
                    <w:autoSpaceDN w:val="0"/>
                    <w:adjustRightInd w:val="0"/>
                    <w:spacing w:line="360" w:lineRule="auto"/>
                    <w:jc w:val="left"/>
                    <w:rPr>
                      <w:rFonts w:ascii="宋体" w:cs="宋体"/>
                      <w:color w:val="000000" w:themeColor="text1"/>
                      <w:kern w:val="0"/>
                      <w:sz w:val="21"/>
                      <w:szCs w:val="21"/>
                    </w:rPr>
                  </w:pPr>
                  <w:r>
                    <w:rPr>
                      <w:rFonts w:ascii="TimesNewRomanPSMT" w:eastAsia="TimesNewRomanPSMT" w:cs="TimesNewRomanPSMT"/>
                      <w:color w:val="000000" w:themeColor="text1"/>
                      <w:kern w:val="0"/>
                      <w:sz w:val="21"/>
                      <w:szCs w:val="21"/>
                    </w:rPr>
                    <w:t>3</w:t>
                  </w:r>
                  <w:r>
                    <w:rPr>
                      <w:rFonts w:hint="eastAsia" w:ascii="宋体" w:cs="宋体"/>
                      <w:color w:val="000000" w:themeColor="text1"/>
                      <w:kern w:val="0"/>
                      <w:sz w:val="21"/>
                      <w:szCs w:val="21"/>
                    </w:rPr>
                    <w:t>、该建设项目建成后对您有何影</w:t>
                  </w:r>
                </w:p>
                <w:p w14:paraId="5BE793FF">
                  <w:pPr>
                    <w:adjustRightInd w:val="0"/>
                    <w:snapToGrid w:val="0"/>
                    <w:spacing w:line="360" w:lineRule="auto"/>
                    <w:rPr>
                      <w:rFonts w:ascii="宋体" w:hAnsi="宋体"/>
                      <w:color w:val="000000" w:themeColor="text1"/>
                      <w:sz w:val="21"/>
                      <w:szCs w:val="21"/>
                    </w:rPr>
                  </w:pPr>
                  <w:r>
                    <w:rPr>
                      <w:rFonts w:hint="eastAsia" w:ascii="宋体" w:cs="宋体"/>
                      <w:color w:val="000000" w:themeColor="text1"/>
                      <w:kern w:val="0"/>
                      <w:sz w:val="21"/>
                      <w:szCs w:val="21"/>
                    </w:rPr>
                    <w:t>响？</w:t>
                  </w:r>
                </w:p>
              </w:tc>
              <w:tc>
                <w:tcPr>
                  <w:tcW w:w="3529" w:type="dxa"/>
                </w:tcPr>
                <w:p w14:paraId="6A41DECF">
                  <w:pPr>
                    <w:autoSpaceDE w:val="0"/>
                    <w:autoSpaceDN w:val="0"/>
                    <w:adjustRightInd w:val="0"/>
                    <w:spacing w:line="360" w:lineRule="auto"/>
                    <w:jc w:val="left"/>
                    <w:rPr>
                      <w:rFonts w:ascii="TimesNewRomanPSMT" w:eastAsia="TimesNewRomanPSMT" w:cs="TimesNewRomanPSMT"/>
                      <w:color w:val="000000" w:themeColor="text1"/>
                      <w:kern w:val="0"/>
                      <w:sz w:val="21"/>
                      <w:szCs w:val="21"/>
                    </w:rPr>
                  </w:pPr>
                  <w:r>
                    <w:rPr>
                      <w:rFonts w:hint="eastAsia" w:ascii="宋体" w:cs="宋体"/>
                      <w:color w:val="000000" w:themeColor="text1"/>
                      <w:kern w:val="0"/>
                      <w:sz w:val="21"/>
                      <w:szCs w:val="21"/>
                    </w:rPr>
                    <w:t>废水</w:t>
                  </w:r>
                  <w:r>
                    <w:rPr>
                      <w:rFonts w:hint="eastAsia" w:ascii="TimesNewRomanPSMT" w:eastAsia="TimesNewRomanPSMT" w:cs="TimesNewRomanPSMT"/>
                      <w:color w:val="000000" w:themeColor="text1"/>
                      <w:kern w:val="0"/>
                      <w:sz w:val="21"/>
                      <w:szCs w:val="21"/>
                    </w:rPr>
                    <w:t>□</w:t>
                  </w:r>
                  <w:r>
                    <w:rPr>
                      <w:rFonts w:ascii="TimesNewRomanPSMT" w:eastAsia="TimesNewRomanPSMT" w:cs="TimesNewRomanPSMT"/>
                      <w:color w:val="000000" w:themeColor="text1"/>
                      <w:kern w:val="0"/>
                      <w:sz w:val="21"/>
                      <w:szCs w:val="21"/>
                    </w:rPr>
                    <w:t xml:space="preserve"> </w:t>
                  </w:r>
                  <w:r>
                    <w:rPr>
                      <w:rFonts w:hint="eastAsia" w:ascii="宋体" w:cs="宋体"/>
                      <w:color w:val="000000" w:themeColor="text1"/>
                      <w:kern w:val="0"/>
                      <w:sz w:val="21"/>
                      <w:szCs w:val="21"/>
                    </w:rPr>
                    <w:t>废气</w:t>
                  </w:r>
                  <w:r>
                    <w:rPr>
                      <w:rFonts w:hint="eastAsia" w:ascii="TimesNewRomanPSMT" w:eastAsia="TimesNewRomanPSMT" w:cs="TimesNewRomanPSMT"/>
                      <w:color w:val="000000" w:themeColor="text1"/>
                      <w:kern w:val="0"/>
                      <w:sz w:val="21"/>
                      <w:szCs w:val="21"/>
                    </w:rPr>
                    <w:t>□</w:t>
                  </w:r>
                  <w:r>
                    <w:rPr>
                      <w:rFonts w:ascii="TimesNewRomanPSMT" w:eastAsia="TimesNewRomanPSMT" w:cs="TimesNewRomanPSMT"/>
                      <w:color w:val="000000" w:themeColor="text1"/>
                      <w:kern w:val="0"/>
                      <w:sz w:val="21"/>
                      <w:szCs w:val="21"/>
                    </w:rPr>
                    <w:t xml:space="preserve"> </w:t>
                  </w:r>
                  <w:r>
                    <w:rPr>
                      <w:rFonts w:hint="eastAsia" w:ascii="宋体" w:cs="宋体"/>
                      <w:color w:val="000000" w:themeColor="text1"/>
                      <w:kern w:val="0"/>
                      <w:sz w:val="21"/>
                      <w:szCs w:val="21"/>
                    </w:rPr>
                    <w:t>噪声</w:t>
                  </w:r>
                  <w:r>
                    <w:rPr>
                      <w:rFonts w:hint="eastAsia" w:ascii="TimesNewRomanPSMT" w:eastAsia="TimesNewRomanPSMT" w:cs="TimesNewRomanPSMT"/>
                      <w:color w:val="000000" w:themeColor="text1"/>
                      <w:kern w:val="0"/>
                      <w:sz w:val="21"/>
                      <w:szCs w:val="21"/>
                    </w:rPr>
                    <w:t>□</w:t>
                  </w:r>
                </w:p>
                <w:p w14:paraId="48B2D693">
                  <w:pPr>
                    <w:adjustRightInd w:val="0"/>
                    <w:snapToGrid w:val="0"/>
                    <w:spacing w:line="360" w:lineRule="auto"/>
                    <w:rPr>
                      <w:rFonts w:ascii="宋体" w:hAnsi="宋体"/>
                      <w:color w:val="000000" w:themeColor="text1"/>
                      <w:sz w:val="21"/>
                      <w:szCs w:val="21"/>
                    </w:rPr>
                  </w:pPr>
                  <w:r>
                    <w:rPr>
                      <w:rFonts w:hint="eastAsia" w:ascii="宋体" w:cs="宋体"/>
                      <w:color w:val="000000" w:themeColor="text1"/>
                      <w:kern w:val="0"/>
                      <w:sz w:val="21"/>
                      <w:szCs w:val="21"/>
                    </w:rPr>
                    <w:t>固废</w:t>
                  </w:r>
                  <w:r>
                    <w:rPr>
                      <w:rFonts w:hint="eastAsia" w:ascii="TimesNewRomanPSMT" w:eastAsia="TimesNewRomanPSMT" w:cs="TimesNewRomanPSMT"/>
                      <w:color w:val="000000" w:themeColor="text1"/>
                      <w:kern w:val="0"/>
                      <w:sz w:val="21"/>
                      <w:szCs w:val="21"/>
                    </w:rPr>
                    <w:t>□</w:t>
                  </w:r>
                </w:p>
              </w:tc>
            </w:tr>
            <w:tr w14:paraId="646A9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9" w:type="dxa"/>
                </w:tcPr>
                <w:p w14:paraId="69A33448">
                  <w:pPr>
                    <w:autoSpaceDE w:val="0"/>
                    <w:autoSpaceDN w:val="0"/>
                    <w:adjustRightInd w:val="0"/>
                    <w:spacing w:line="360" w:lineRule="auto"/>
                    <w:jc w:val="left"/>
                    <w:rPr>
                      <w:rFonts w:ascii="宋体" w:cs="宋体"/>
                      <w:color w:val="000000" w:themeColor="text1"/>
                      <w:kern w:val="0"/>
                      <w:sz w:val="21"/>
                      <w:szCs w:val="21"/>
                    </w:rPr>
                  </w:pPr>
                  <w:r>
                    <w:rPr>
                      <w:rFonts w:ascii="TimesNewRomanPSMT" w:eastAsia="TimesNewRomanPSMT" w:cs="TimesNewRomanPSMT"/>
                      <w:color w:val="000000" w:themeColor="text1"/>
                      <w:kern w:val="0"/>
                      <w:sz w:val="21"/>
                      <w:szCs w:val="21"/>
                    </w:rPr>
                    <w:t>4</w:t>
                  </w:r>
                  <w:r>
                    <w:rPr>
                      <w:rFonts w:hint="eastAsia" w:ascii="宋体" w:cs="宋体"/>
                      <w:color w:val="000000" w:themeColor="text1"/>
                      <w:kern w:val="0"/>
                      <w:sz w:val="21"/>
                      <w:szCs w:val="21"/>
                    </w:rPr>
                    <w:t>、您认为本项目的建设是否有利</w:t>
                  </w:r>
                </w:p>
                <w:p w14:paraId="65F65BFB">
                  <w:pPr>
                    <w:adjustRightInd w:val="0"/>
                    <w:snapToGrid w:val="0"/>
                    <w:spacing w:line="360" w:lineRule="auto"/>
                    <w:rPr>
                      <w:rFonts w:ascii="宋体" w:hAnsi="宋体"/>
                      <w:color w:val="000000" w:themeColor="text1"/>
                      <w:sz w:val="21"/>
                      <w:szCs w:val="21"/>
                    </w:rPr>
                  </w:pPr>
                  <w:r>
                    <w:rPr>
                      <w:rFonts w:hint="eastAsia" w:ascii="宋体" w:cs="宋体"/>
                      <w:color w:val="000000" w:themeColor="text1"/>
                      <w:kern w:val="0"/>
                      <w:sz w:val="21"/>
                      <w:szCs w:val="21"/>
                    </w:rPr>
                    <w:t>于当地经济的发展？</w:t>
                  </w:r>
                </w:p>
              </w:tc>
              <w:tc>
                <w:tcPr>
                  <w:tcW w:w="3529" w:type="dxa"/>
                </w:tcPr>
                <w:p w14:paraId="225656F9">
                  <w:pPr>
                    <w:adjustRightInd w:val="0"/>
                    <w:snapToGrid w:val="0"/>
                    <w:spacing w:line="360" w:lineRule="auto"/>
                    <w:rPr>
                      <w:rFonts w:ascii="宋体" w:hAnsi="宋体"/>
                      <w:color w:val="000000" w:themeColor="text1"/>
                      <w:sz w:val="21"/>
                      <w:szCs w:val="21"/>
                    </w:rPr>
                  </w:pPr>
                  <w:r>
                    <w:rPr>
                      <w:rFonts w:hint="eastAsia" w:ascii="宋体" w:hAnsi="宋体"/>
                      <w:color w:val="000000" w:themeColor="text1"/>
                      <w:sz w:val="21"/>
                      <w:szCs w:val="21"/>
                    </w:rPr>
                    <w:t>有积极作用</w:t>
                  </w:r>
                  <w:r>
                    <w:rPr>
                      <w:rFonts w:ascii="宋体" w:hAnsi="宋体"/>
                      <w:color w:val="000000" w:themeColor="text1"/>
                      <w:sz w:val="21"/>
                      <w:szCs w:val="21"/>
                    </w:rPr>
                    <w:t xml:space="preserve"> </w:t>
                  </w:r>
                  <w:r>
                    <w:rPr>
                      <w:rFonts w:hint="eastAsia" w:ascii="宋体" w:hAnsi="宋体"/>
                      <w:color w:val="000000" w:themeColor="text1"/>
                      <w:sz w:val="21"/>
                      <w:szCs w:val="21"/>
                    </w:rPr>
                    <w:t>有一定作用□</w:t>
                  </w:r>
                </w:p>
                <w:p w14:paraId="52FEBD8A">
                  <w:pPr>
                    <w:adjustRightInd w:val="0"/>
                    <w:snapToGrid w:val="0"/>
                    <w:spacing w:line="360" w:lineRule="auto"/>
                    <w:rPr>
                      <w:rFonts w:ascii="宋体" w:hAnsi="宋体"/>
                      <w:color w:val="000000" w:themeColor="text1"/>
                      <w:sz w:val="21"/>
                      <w:szCs w:val="21"/>
                    </w:rPr>
                  </w:pPr>
                  <w:r>
                    <w:rPr>
                      <w:rFonts w:hint="eastAsia" w:ascii="宋体" w:hAnsi="宋体"/>
                      <w:color w:val="000000" w:themeColor="text1"/>
                      <w:sz w:val="21"/>
                      <w:szCs w:val="21"/>
                    </w:rPr>
                    <w:t>无□</w:t>
                  </w:r>
                </w:p>
              </w:tc>
            </w:tr>
          </w:tbl>
          <w:p w14:paraId="23C8BDF6">
            <w:pPr>
              <w:adjustRightInd w:val="0"/>
              <w:snapToGrid w:val="0"/>
              <w:rPr>
                <w:rFonts w:ascii="宋体" w:hAnsi="宋体"/>
                <w:color w:val="000000" w:themeColor="text1"/>
                <w:sz w:val="21"/>
                <w:szCs w:val="21"/>
              </w:rPr>
            </w:pPr>
          </w:p>
          <w:p w14:paraId="1AFC0CC4">
            <w:pPr>
              <w:adjustRightInd w:val="0"/>
              <w:snapToGrid w:val="0"/>
              <w:rPr>
                <w:rFonts w:ascii="宋体" w:hAnsi="宋体"/>
                <w:color w:val="000000" w:themeColor="text1"/>
                <w:sz w:val="21"/>
                <w:szCs w:val="21"/>
              </w:rPr>
            </w:pPr>
          </w:p>
          <w:p w14:paraId="2813EC8F">
            <w:pPr>
              <w:adjustRightInd w:val="0"/>
              <w:snapToGrid w:val="0"/>
              <w:rPr>
                <w:rFonts w:ascii="宋体" w:hAnsi="宋体"/>
                <w:color w:val="000000" w:themeColor="text1"/>
                <w:sz w:val="21"/>
                <w:szCs w:val="21"/>
              </w:rPr>
            </w:pPr>
          </w:p>
          <w:p w14:paraId="03BC6896">
            <w:pPr>
              <w:adjustRightInd w:val="0"/>
              <w:snapToGrid w:val="0"/>
              <w:rPr>
                <w:rFonts w:ascii="宋体" w:hAnsi="宋体"/>
                <w:color w:val="000000" w:themeColor="text1"/>
                <w:sz w:val="21"/>
                <w:szCs w:val="21"/>
              </w:rPr>
            </w:pPr>
          </w:p>
          <w:p w14:paraId="1FEACE43">
            <w:pPr>
              <w:adjustRightInd w:val="0"/>
              <w:snapToGrid w:val="0"/>
              <w:rPr>
                <w:rFonts w:ascii="宋体" w:hAnsi="宋体"/>
                <w:color w:val="000000" w:themeColor="text1"/>
                <w:sz w:val="21"/>
                <w:szCs w:val="21"/>
              </w:rPr>
            </w:pPr>
          </w:p>
          <w:p w14:paraId="49C791E5">
            <w:pPr>
              <w:adjustRightInd w:val="0"/>
              <w:snapToGrid w:val="0"/>
              <w:rPr>
                <w:rFonts w:ascii="宋体" w:hAnsi="宋体"/>
                <w:color w:val="000000" w:themeColor="text1"/>
                <w:sz w:val="21"/>
                <w:szCs w:val="21"/>
              </w:rPr>
            </w:pPr>
          </w:p>
          <w:p w14:paraId="20A08FE5">
            <w:pPr>
              <w:adjustRightInd w:val="0"/>
              <w:snapToGrid w:val="0"/>
              <w:rPr>
                <w:rFonts w:ascii="宋体" w:hAnsi="宋体"/>
                <w:color w:val="000000" w:themeColor="text1"/>
                <w:sz w:val="21"/>
                <w:szCs w:val="21"/>
              </w:rPr>
            </w:pPr>
          </w:p>
          <w:p w14:paraId="5C4A1A66">
            <w:pPr>
              <w:adjustRightInd w:val="0"/>
              <w:snapToGrid w:val="0"/>
              <w:rPr>
                <w:rFonts w:ascii="宋体" w:hAnsi="宋体"/>
                <w:color w:val="000000" w:themeColor="text1"/>
                <w:sz w:val="21"/>
                <w:szCs w:val="21"/>
              </w:rPr>
            </w:pPr>
          </w:p>
          <w:p w14:paraId="4B68818C">
            <w:pPr>
              <w:adjustRightInd w:val="0"/>
              <w:snapToGrid w:val="0"/>
              <w:rPr>
                <w:rFonts w:ascii="宋体" w:hAnsi="宋体"/>
                <w:color w:val="000000" w:themeColor="text1"/>
                <w:sz w:val="21"/>
                <w:szCs w:val="21"/>
              </w:rPr>
            </w:pPr>
          </w:p>
          <w:p w14:paraId="4608B2BE">
            <w:pPr>
              <w:adjustRightInd w:val="0"/>
              <w:snapToGrid w:val="0"/>
              <w:rPr>
                <w:rFonts w:ascii="宋体" w:hAnsi="宋体"/>
                <w:color w:val="000000" w:themeColor="text1"/>
                <w:sz w:val="21"/>
                <w:szCs w:val="21"/>
              </w:rPr>
            </w:pPr>
          </w:p>
          <w:p w14:paraId="5B7B5B41">
            <w:pPr>
              <w:adjustRightInd w:val="0"/>
              <w:snapToGrid w:val="0"/>
              <w:rPr>
                <w:rFonts w:ascii="宋体" w:hAnsi="宋体"/>
                <w:color w:val="000000" w:themeColor="text1"/>
                <w:sz w:val="21"/>
                <w:szCs w:val="21"/>
              </w:rPr>
            </w:pPr>
          </w:p>
          <w:p w14:paraId="659EDAC1">
            <w:pPr>
              <w:adjustRightInd w:val="0"/>
              <w:snapToGrid w:val="0"/>
              <w:rPr>
                <w:rFonts w:ascii="宋体" w:hAnsi="宋体"/>
                <w:color w:val="000000" w:themeColor="text1"/>
                <w:sz w:val="21"/>
                <w:szCs w:val="21"/>
              </w:rPr>
            </w:pPr>
          </w:p>
          <w:p w14:paraId="324D4949">
            <w:pPr>
              <w:adjustRightInd w:val="0"/>
              <w:snapToGrid w:val="0"/>
              <w:rPr>
                <w:rFonts w:ascii="宋体" w:hAnsi="宋体"/>
                <w:color w:val="000000" w:themeColor="text1"/>
                <w:sz w:val="21"/>
                <w:szCs w:val="21"/>
              </w:rPr>
            </w:pPr>
          </w:p>
          <w:p w14:paraId="75319671">
            <w:pPr>
              <w:adjustRightInd w:val="0"/>
              <w:snapToGrid w:val="0"/>
              <w:rPr>
                <w:rFonts w:ascii="宋体" w:hAnsi="宋体"/>
                <w:color w:val="000000" w:themeColor="text1"/>
                <w:sz w:val="21"/>
                <w:szCs w:val="21"/>
              </w:rPr>
            </w:pPr>
          </w:p>
          <w:p w14:paraId="473D7CF0">
            <w:pPr>
              <w:adjustRightInd w:val="0"/>
              <w:snapToGrid w:val="0"/>
              <w:rPr>
                <w:rFonts w:ascii="宋体" w:hAnsi="宋体"/>
                <w:color w:val="000000" w:themeColor="text1"/>
                <w:sz w:val="21"/>
                <w:szCs w:val="21"/>
              </w:rPr>
            </w:pPr>
          </w:p>
          <w:p w14:paraId="3FC307F9">
            <w:pPr>
              <w:adjustRightInd w:val="0"/>
              <w:snapToGrid w:val="0"/>
              <w:rPr>
                <w:rFonts w:ascii="宋体" w:hAnsi="宋体"/>
                <w:color w:val="000000" w:themeColor="text1"/>
                <w:sz w:val="21"/>
                <w:szCs w:val="21"/>
              </w:rPr>
            </w:pPr>
          </w:p>
          <w:p w14:paraId="3B155FD0">
            <w:pPr>
              <w:adjustRightInd w:val="0"/>
              <w:snapToGrid w:val="0"/>
              <w:rPr>
                <w:rFonts w:ascii="宋体" w:hAnsi="宋体"/>
                <w:color w:val="000000" w:themeColor="text1"/>
                <w:sz w:val="21"/>
                <w:szCs w:val="21"/>
              </w:rPr>
            </w:pPr>
          </w:p>
          <w:p w14:paraId="364B6B16">
            <w:pPr>
              <w:adjustRightInd w:val="0"/>
              <w:snapToGrid w:val="0"/>
              <w:rPr>
                <w:rFonts w:ascii="宋体" w:hAnsi="宋体"/>
                <w:color w:val="000000" w:themeColor="text1"/>
                <w:sz w:val="21"/>
                <w:szCs w:val="21"/>
              </w:rPr>
            </w:pPr>
          </w:p>
          <w:p w14:paraId="1571CDD9">
            <w:pPr>
              <w:adjustRightInd w:val="0"/>
              <w:snapToGrid w:val="0"/>
              <w:rPr>
                <w:rFonts w:ascii="宋体" w:hAnsi="宋体"/>
                <w:color w:val="000000" w:themeColor="text1"/>
                <w:sz w:val="21"/>
                <w:szCs w:val="21"/>
              </w:rPr>
            </w:pPr>
          </w:p>
          <w:p w14:paraId="430C2F24">
            <w:pPr>
              <w:adjustRightInd w:val="0"/>
              <w:snapToGrid w:val="0"/>
              <w:rPr>
                <w:rFonts w:ascii="宋体" w:hAnsi="宋体"/>
                <w:color w:val="000000" w:themeColor="text1"/>
                <w:sz w:val="21"/>
                <w:szCs w:val="21"/>
              </w:rPr>
            </w:pPr>
          </w:p>
          <w:p w14:paraId="7296B83F">
            <w:pPr>
              <w:adjustRightInd w:val="0"/>
              <w:snapToGrid w:val="0"/>
              <w:rPr>
                <w:rFonts w:ascii="宋体" w:hAnsi="宋体"/>
                <w:color w:val="000000" w:themeColor="text1"/>
                <w:sz w:val="21"/>
                <w:szCs w:val="21"/>
              </w:rPr>
            </w:pPr>
          </w:p>
          <w:p w14:paraId="1B16183A">
            <w:pPr>
              <w:adjustRightInd w:val="0"/>
              <w:snapToGrid w:val="0"/>
              <w:rPr>
                <w:rFonts w:ascii="宋体" w:hAnsi="宋体"/>
                <w:color w:val="000000" w:themeColor="text1"/>
                <w:sz w:val="21"/>
                <w:szCs w:val="21"/>
              </w:rPr>
            </w:pPr>
          </w:p>
          <w:p w14:paraId="4F78EB26">
            <w:pPr>
              <w:adjustRightInd w:val="0"/>
              <w:snapToGrid w:val="0"/>
              <w:rPr>
                <w:rFonts w:ascii="宋体" w:hAnsi="宋体"/>
                <w:color w:val="000000" w:themeColor="text1"/>
                <w:sz w:val="21"/>
                <w:szCs w:val="21"/>
              </w:rPr>
            </w:pPr>
          </w:p>
          <w:p w14:paraId="2143FEC2">
            <w:pPr>
              <w:adjustRightInd w:val="0"/>
              <w:snapToGrid w:val="0"/>
              <w:rPr>
                <w:rFonts w:ascii="宋体" w:hAnsi="宋体"/>
                <w:color w:val="000000" w:themeColor="text1"/>
                <w:sz w:val="21"/>
                <w:szCs w:val="21"/>
              </w:rPr>
            </w:pPr>
          </w:p>
          <w:p w14:paraId="1E12177B">
            <w:pPr>
              <w:adjustRightInd w:val="0"/>
              <w:snapToGrid w:val="0"/>
              <w:rPr>
                <w:rFonts w:ascii="宋体" w:hAnsi="宋体"/>
                <w:color w:val="000000" w:themeColor="text1"/>
                <w:sz w:val="21"/>
                <w:szCs w:val="21"/>
              </w:rPr>
            </w:pPr>
          </w:p>
          <w:p w14:paraId="1103B344">
            <w:pPr>
              <w:adjustRightInd w:val="0"/>
              <w:snapToGrid w:val="0"/>
              <w:rPr>
                <w:rFonts w:ascii="宋体" w:hAnsi="宋体"/>
                <w:color w:val="000000" w:themeColor="text1"/>
                <w:sz w:val="21"/>
                <w:szCs w:val="21"/>
              </w:rPr>
            </w:pPr>
          </w:p>
          <w:p w14:paraId="20764080">
            <w:pPr>
              <w:adjustRightInd w:val="0"/>
              <w:snapToGrid w:val="0"/>
              <w:rPr>
                <w:rFonts w:ascii="宋体" w:hAnsi="宋体"/>
                <w:color w:val="000000" w:themeColor="text1"/>
                <w:sz w:val="21"/>
                <w:szCs w:val="21"/>
              </w:rPr>
            </w:pPr>
          </w:p>
          <w:p w14:paraId="1FD65B9B">
            <w:pPr>
              <w:adjustRightInd w:val="0"/>
              <w:snapToGrid w:val="0"/>
              <w:rPr>
                <w:rFonts w:ascii="宋体" w:hAnsi="宋体"/>
                <w:color w:val="000000" w:themeColor="text1"/>
                <w:sz w:val="21"/>
                <w:szCs w:val="21"/>
              </w:rPr>
            </w:pPr>
          </w:p>
          <w:p w14:paraId="4CFA8463">
            <w:pPr>
              <w:adjustRightInd w:val="0"/>
              <w:snapToGrid w:val="0"/>
              <w:rPr>
                <w:rFonts w:ascii="宋体" w:hAnsi="宋体"/>
                <w:color w:val="000000" w:themeColor="text1"/>
                <w:sz w:val="21"/>
                <w:szCs w:val="21"/>
              </w:rPr>
            </w:pPr>
          </w:p>
          <w:p w14:paraId="68A049D4">
            <w:pPr>
              <w:adjustRightInd w:val="0"/>
              <w:snapToGrid w:val="0"/>
              <w:rPr>
                <w:rFonts w:ascii="宋体" w:hAnsi="宋体"/>
                <w:color w:val="000000" w:themeColor="text1"/>
                <w:sz w:val="21"/>
                <w:szCs w:val="21"/>
              </w:rPr>
            </w:pPr>
          </w:p>
          <w:p w14:paraId="3DABC2C3">
            <w:pPr>
              <w:adjustRightInd w:val="0"/>
              <w:snapToGrid w:val="0"/>
              <w:rPr>
                <w:rFonts w:ascii="宋体" w:hAnsi="宋体"/>
                <w:color w:val="000000" w:themeColor="text1"/>
                <w:sz w:val="21"/>
                <w:szCs w:val="21"/>
              </w:rPr>
            </w:pPr>
            <w:r>
              <w:rPr>
                <w:rFonts w:ascii="宋体" w:hAnsi="宋体"/>
                <w:color w:val="000000" w:themeColor="text1"/>
                <w:sz w:val="21"/>
                <w:szCs w:val="21"/>
              </w:rPr>
              <w:t>（填写该项内容时请勿涉及国家秘密、商业秘密、个人隐私等内容，若本页不够可另附页）</w:t>
            </w:r>
          </w:p>
        </w:tc>
      </w:tr>
      <w:tr w14:paraId="12FA4E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vAlign w:val="center"/>
          </w:tcPr>
          <w:p w14:paraId="75331DB1">
            <w:pPr>
              <w:adjustRightInd w:val="0"/>
              <w:snapToGrid w:val="0"/>
              <w:rPr>
                <w:rFonts w:ascii="黑体" w:hAnsi="黑体" w:eastAsia="黑体"/>
                <w:color w:val="000000" w:themeColor="text1"/>
                <w:sz w:val="21"/>
                <w:szCs w:val="21"/>
              </w:rPr>
            </w:pPr>
            <w:r>
              <w:rPr>
                <w:rFonts w:ascii="黑体" w:hAnsi="黑体" w:eastAsia="黑体"/>
                <w:color w:val="000000" w:themeColor="text1"/>
                <w:sz w:val="21"/>
                <w:szCs w:val="21"/>
              </w:rPr>
              <w:t>二、本页为公众信息</w:t>
            </w:r>
          </w:p>
        </w:tc>
      </w:tr>
      <w:tr w14:paraId="159D20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vAlign w:val="center"/>
          </w:tcPr>
          <w:p w14:paraId="44C43783">
            <w:pPr>
              <w:adjustRightInd w:val="0"/>
              <w:snapToGrid w:val="0"/>
              <w:rPr>
                <w:rFonts w:ascii="宋体" w:hAnsi="宋体"/>
                <w:color w:val="000000" w:themeColor="text1"/>
                <w:sz w:val="21"/>
                <w:szCs w:val="21"/>
              </w:rPr>
            </w:pPr>
            <w:r>
              <w:rPr>
                <w:rFonts w:ascii="宋体" w:hAnsi="宋体"/>
                <w:b/>
                <w:bCs/>
                <w:color w:val="000000" w:themeColor="text1"/>
                <w:sz w:val="21"/>
                <w:szCs w:val="21"/>
              </w:rPr>
              <w:t>（一）公众为公民的请填写以下信息</w:t>
            </w:r>
          </w:p>
        </w:tc>
      </w:tr>
      <w:tr w14:paraId="0ED7EB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vAlign w:val="center"/>
          </w:tcPr>
          <w:p w14:paraId="1707AE33">
            <w:pPr>
              <w:adjustRightInd w:val="0"/>
              <w:snapToGrid w:val="0"/>
              <w:jc w:val="center"/>
              <w:rPr>
                <w:rFonts w:ascii="宋体" w:hAnsi="宋体"/>
                <w:b/>
                <w:bCs/>
                <w:color w:val="000000" w:themeColor="text1"/>
                <w:sz w:val="21"/>
                <w:szCs w:val="21"/>
              </w:rPr>
            </w:pPr>
            <w:r>
              <w:rPr>
                <w:rFonts w:ascii="宋体" w:hAnsi="宋体"/>
                <w:b/>
                <w:bCs/>
                <w:color w:val="000000" w:themeColor="text1"/>
                <w:sz w:val="21"/>
                <w:szCs w:val="21"/>
              </w:rPr>
              <w:t xml:space="preserve">姓 </w:t>
            </w:r>
            <w:r>
              <w:rPr>
                <w:rFonts w:hint="eastAsia" w:ascii="宋体" w:hAnsi="宋体"/>
                <w:b/>
                <w:bCs/>
                <w:color w:val="000000" w:themeColor="text1"/>
                <w:sz w:val="21"/>
                <w:szCs w:val="21"/>
              </w:rPr>
              <w:t xml:space="preserve">  </w:t>
            </w:r>
            <w:r>
              <w:rPr>
                <w:rFonts w:ascii="宋体" w:hAnsi="宋体"/>
                <w:b/>
                <w:bCs/>
                <w:color w:val="000000" w:themeColor="text1"/>
                <w:sz w:val="21"/>
                <w:szCs w:val="21"/>
              </w:rPr>
              <w:t>名</w:t>
            </w:r>
          </w:p>
        </w:tc>
        <w:tc>
          <w:tcPr>
            <w:tcW w:w="4834" w:type="dxa"/>
            <w:vAlign w:val="center"/>
          </w:tcPr>
          <w:p w14:paraId="09E627F0">
            <w:pPr>
              <w:adjustRightInd w:val="0"/>
              <w:snapToGrid w:val="0"/>
              <w:rPr>
                <w:rFonts w:ascii="宋体" w:hAnsi="宋体"/>
                <w:color w:val="000000" w:themeColor="text1"/>
                <w:sz w:val="21"/>
                <w:szCs w:val="21"/>
              </w:rPr>
            </w:pPr>
          </w:p>
        </w:tc>
      </w:tr>
      <w:tr w14:paraId="62F174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vAlign w:val="center"/>
          </w:tcPr>
          <w:p w14:paraId="263C8129">
            <w:pPr>
              <w:adjustRightInd w:val="0"/>
              <w:snapToGrid w:val="0"/>
              <w:jc w:val="center"/>
              <w:rPr>
                <w:rFonts w:ascii="宋体" w:hAnsi="宋体"/>
                <w:b/>
                <w:bCs/>
                <w:color w:val="000000" w:themeColor="text1"/>
                <w:sz w:val="21"/>
                <w:szCs w:val="21"/>
              </w:rPr>
            </w:pPr>
            <w:r>
              <w:rPr>
                <w:rFonts w:ascii="宋体" w:hAnsi="宋体"/>
                <w:b/>
                <w:bCs/>
                <w:color w:val="000000" w:themeColor="text1"/>
                <w:sz w:val="21"/>
                <w:szCs w:val="21"/>
              </w:rPr>
              <w:t>身份证号</w:t>
            </w:r>
          </w:p>
        </w:tc>
        <w:tc>
          <w:tcPr>
            <w:tcW w:w="4834" w:type="dxa"/>
            <w:vAlign w:val="center"/>
          </w:tcPr>
          <w:p w14:paraId="6CF03F6D">
            <w:pPr>
              <w:adjustRightInd w:val="0"/>
              <w:snapToGrid w:val="0"/>
              <w:rPr>
                <w:rFonts w:ascii="宋体" w:hAnsi="宋体"/>
                <w:color w:val="000000" w:themeColor="text1"/>
                <w:sz w:val="21"/>
                <w:szCs w:val="21"/>
              </w:rPr>
            </w:pPr>
          </w:p>
        </w:tc>
      </w:tr>
      <w:tr w14:paraId="4A31DF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4226" w:type="dxa"/>
            <w:gridSpan w:val="2"/>
            <w:vAlign w:val="center"/>
          </w:tcPr>
          <w:p w14:paraId="61FFBBC0">
            <w:pPr>
              <w:adjustRightInd w:val="0"/>
              <w:snapToGrid w:val="0"/>
              <w:jc w:val="center"/>
              <w:rPr>
                <w:rFonts w:ascii="宋体" w:hAnsi="宋体"/>
                <w:b/>
                <w:bCs/>
                <w:color w:val="000000" w:themeColor="text1"/>
                <w:sz w:val="21"/>
                <w:szCs w:val="21"/>
              </w:rPr>
            </w:pPr>
            <w:r>
              <w:rPr>
                <w:rFonts w:ascii="宋体" w:hAnsi="宋体"/>
                <w:b/>
                <w:bCs/>
                <w:color w:val="000000" w:themeColor="text1"/>
                <w:sz w:val="21"/>
                <w:szCs w:val="21"/>
              </w:rPr>
              <w:t>有效联系方式</w:t>
            </w:r>
          </w:p>
          <w:p w14:paraId="17649ADE">
            <w:pPr>
              <w:adjustRightInd w:val="0"/>
              <w:snapToGrid w:val="0"/>
              <w:jc w:val="center"/>
              <w:rPr>
                <w:rFonts w:ascii="宋体" w:hAnsi="宋体"/>
                <w:color w:val="000000" w:themeColor="text1"/>
                <w:sz w:val="21"/>
                <w:szCs w:val="21"/>
              </w:rPr>
            </w:pPr>
            <w:r>
              <w:rPr>
                <w:rFonts w:ascii="宋体" w:hAnsi="宋体"/>
                <w:color w:val="000000" w:themeColor="text1"/>
                <w:sz w:val="21"/>
                <w:szCs w:val="21"/>
              </w:rPr>
              <w:t>（电话号码或邮箱）</w:t>
            </w:r>
          </w:p>
        </w:tc>
        <w:tc>
          <w:tcPr>
            <w:tcW w:w="4834" w:type="dxa"/>
            <w:vAlign w:val="center"/>
          </w:tcPr>
          <w:p w14:paraId="23777B06">
            <w:pPr>
              <w:adjustRightInd w:val="0"/>
              <w:snapToGrid w:val="0"/>
              <w:rPr>
                <w:rFonts w:ascii="宋体" w:hAnsi="宋体"/>
                <w:color w:val="000000" w:themeColor="text1"/>
                <w:sz w:val="21"/>
                <w:szCs w:val="21"/>
              </w:rPr>
            </w:pPr>
          </w:p>
        </w:tc>
      </w:tr>
      <w:tr w14:paraId="4F27A6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4226" w:type="dxa"/>
            <w:gridSpan w:val="2"/>
            <w:vAlign w:val="center"/>
          </w:tcPr>
          <w:p w14:paraId="77D15EC6">
            <w:pPr>
              <w:adjustRightInd w:val="0"/>
              <w:snapToGrid w:val="0"/>
              <w:jc w:val="center"/>
              <w:rPr>
                <w:rFonts w:ascii="宋体" w:hAnsi="宋体"/>
                <w:b/>
                <w:bCs/>
                <w:color w:val="000000" w:themeColor="text1"/>
                <w:sz w:val="21"/>
                <w:szCs w:val="21"/>
              </w:rPr>
            </w:pPr>
            <w:r>
              <w:rPr>
                <w:rFonts w:ascii="宋体" w:hAnsi="宋体"/>
                <w:b/>
                <w:bCs/>
                <w:color w:val="000000" w:themeColor="text1"/>
                <w:sz w:val="21"/>
                <w:szCs w:val="21"/>
              </w:rPr>
              <w:t>经常居住地址</w:t>
            </w:r>
          </w:p>
        </w:tc>
        <w:tc>
          <w:tcPr>
            <w:tcW w:w="4834" w:type="dxa"/>
            <w:vAlign w:val="center"/>
          </w:tcPr>
          <w:p w14:paraId="34FF185B">
            <w:pPr>
              <w:adjustRightInd w:val="0"/>
              <w:snapToGrid w:val="0"/>
              <w:rPr>
                <w:rFonts w:ascii="宋体" w:hAnsi="宋体"/>
                <w:color w:val="000000" w:themeColor="text1"/>
                <w:sz w:val="21"/>
                <w:szCs w:val="21"/>
              </w:rPr>
            </w:pPr>
            <w:r>
              <w:rPr>
                <w:rFonts w:ascii="宋体" w:hAnsi="宋体"/>
                <w:color w:val="000000" w:themeColor="text1"/>
                <w:sz w:val="21"/>
                <w:szCs w:val="21"/>
                <w:u w:val="single"/>
              </w:rPr>
              <w:t xml:space="preserve">    </w:t>
            </w:r>
            <w:r>
              <w:rPr>
                <w:rFonts w:ascii="宋体" w:hAnsi="宋体"/>
                <w:color w:val="000000" w:themeColor="text1"/>
                <w:sz w:val="21"/>
                <w:szCs w:val="21"/>
              </w:rPr>
              <w:t>省</w:t>
            </w:r>
            <w:r>
              <w:rPr>
                <w:rFonts w:ascii="宋体" w:hAnsi="宋体"/>
                <w:color w:val="000000" w:themeColor="text1"/>
                <w:sz w:val="21"/>
                <w:szCs w:val="21"/>
                <w:u w:val="single"/>
              </w:rPr>
              <w:t xml:space="preserve">    </w:t>
            </w:r>
            <w:r>
              <w:rPr>
                <w:rFonts w:ascii="宋体" w:hAnsi="宋体"/>
                <w:color w:val="000000" w:themeColor="text1"/>
                <w:sz w:val="21"/>
                <w:szCs w:val="21"/>
              </w:rPr>
              <w:t>市</w:t>
            </w:r>
            <w:r>
              <w:rPr>
                <w:rFonts w:ascii="宋体" w:hAnsi="宋体"/>
                <w:color w:val="000000" w:themeColor="text1"/>
                <w:sz w:val="21"/>
                <w:szCs w:val="21"/>
                <w:u w:val="single"/>
              </w:rPr>
              <w:t xml:space="preserve">    </w:t>
            </w:r>
            <w:r>
              <w:rPr>
                <w:rFonts w:ascii="宋体" w:hAnsi="宋体"/>
                <w:color w:val="000000" w:themeColor="text1"/>
                <w:sz w:val="21"/>
                <w:szCs w:val="21"/>
              </w:rPr>
              <w:t>县（区、市）</w:t>
            </w:r>
            <w:r>
              <w:rPr>
                <w:rFonts w:ascii="宋体" w:hAnsi="宋体"/>
                <w:color w:val="000000" w:themeColor="text1"/>
                <w:sz w:val="21"/>
                <w:szCs w:val="21"/>
                <w:u w:val="single"/>
              </w:rPr>
              <w:t xml:space="preserve">     </w:t>
            </w:r>
            <w:r>
              <w:rPr>
                <w:rFonts w:ascii="宋体" w:hAnsi="宋体"/>
                <w:color w:val="000000" w:themeColor="text1"/>
                <w:sz w:val="21"/>
                <w:szCs w:val="21"/>
              </w:rPr>
              <w:t>乡（镇、街道）</w:t>
            </w:r>
            <w:r>
              <w:rPr>
                <w:rFonts w:ascii="宋体" w:hAnsi="宋体"/>
                <w:color w:val="000000" w:themeColor="text1"/>
                <w:sz w:val="21"/>
                <w:szCs w:val="21"/>
                <w:u w:val="single"/>
              </w:rPr>
              <w:t xml:space="preserve">    </w:t>
            </w:r>
            <w:r>
              <w:rPr>
                <w:rFonts w:ascii="宋体" w:hAnsi="宋体"/>
                <w:color w:val="000000" w:themeColor="text1"/>
                <w:sz w:val="21"/>
                <w:szCs w:val="21"/>
              </w:rPr>
              <w:t>村（居委会）</w:t>
            </w:r>
            <w:r>
              <w:rPr>
                <w:rFonts w:ascii="宋体" w:hAnsi="宋体"/>
                <w:color w:val="000000" w:themeColor="text1"/>
                <w:sz w:val="21"/>
                <w:szCs w:val="21"/>
                <w:u w:val="single"/>
              </w:rPr>
              <w:t xml:space="preserve">    </w:t>
            </w:r>
            <w:r>
              <w:rPr>
                <w:rFonts w:ascii="宋体" w:hAnsi="宋体"/>
                <w:color w:val="000000" w:themeColor="text1"/>
                <w:sz w:val="21"/>
                <w:szCs w:val="21"/>
              </w:rPr>
              <w:t>村民组（小区）</w:t>
            </w:r>
          </w:p>
        </w:tc>
      </w:tr>
      <w:tr w14:paraId="3C40EE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7" w:hRule="atLeast"/>
        </w:trPr>
        <w:tc>
          <w:tcPr>
            <w:tcW w:w="4226" w:type="dxa"/>
            <w:gridSpan w:val="2"/>
            <w:vAlign w:val="center"/>
          </w:tcPr>
          <w:p w14:paraId="5912CA8D">
            <w:pPr>
              <w:adjustRightInd w:val="0"/>
              <w:snapToGrid w:val="0"/>
              <w:jc w:val="center"/>
              <w:rPr>
                <w:rFonts w:ascii="宋体" w:hAnsi="宋体"/>
                <w:b/>
                <w:bCs/>
                <w:color w:val="000000" w:themeColor="text1"/>
                <w:sz w:val="21"/>
                <w:szCs w:val="21"/>
              </w:rPr>
            </w:pPr>
            <w:r>
              <w:rPr>
                <w:rFonts w:ascii="宋体" w:hAnsi="宋体"/>
                <w:b/>
                <w:bCs/>
                <w:color w:val="000000" w:themeColor="text1"/>
                <w:sz w:val="21"/>
                <w:szCs w:val="21"/>
              </w:rPr>
              <w:t>是否同意公开个人信息</w:t>
            </w:r>
          </w:p>
          <w:p w14:paraId="5824569A">
            <w:pPr>
              <w:adjustRightInd w:val="0"/>
              <w:snapToGrid w:val="0"/>
              <w:jc w:val="center"/>
              <w:rPr>
                <w:rFonts w:ascii="宋体" w:hAnsi="宋体"/>
                <w:b/>
                <w:bCs/>
                <w:color w:val="000000" w:themeColor="text1"/>
                <w:sz w:val="21"/>
                <w:szCs w:val="21"/>
              </w:rPr>
            </w:pPr>
            <w:r>
              <w:rPr>
                <w:rFonts w:ascii="宋体" w:hAnsi="宋体"/>
                <w:color w:val="000000" w:themeColor="text1"/>
                <w:sz w:val="21"/>
                <w:szCs w:val="21"/>
              </w:rPr>
              <w:t>（填同意或不同意）</w:t>
            </w:r>
          </w:p>
        </w:tc>
        <w:tc>
          <w:tcPr>
            <w:tcW w:w="4834" w:type="dxa"/>
            <w:vAlign w:val="center"/>
          </w:tcPr>
          <w:p w14:paraId="6B8C49E0">
            <w:pPr>
              <w:adjustRightInd w:val="0"/>
              <w:snapToGrid w:val="0"/>
              <w:rPr>
                <w:rFonts w:ascii="宋体" w:hAnsi="宋体"/>
                <w:color w:val="000000" w:themeColor="text1"/>
                <w:sz w:val="21"/>
                <w:szCs w:val="21"/>
              </w:rPr>
            </w:pPr>
          </w:p>
          <w:p w14:paraId="463CCBA4">
            <w:pPr>
              <w:adjustRightInd w:val="0"/>
              <w:snapToGrid w:val="0"/>
              <w:rPr>
                <w:rFonts w:ascii="宋体" w:hAnsi="宋体"/>
                <w:color w:val="000000" w:themeColor="text1"/>
                <w:sz w:val="21"/>
                <w:szCs w:val="21"/>
              </w:rPr>
            </w:pPr>
          </w:p>
          <w:p w14:paraId="4DB728BB">
            <w:pPr>
              <w:adjustRightInd w:val="0"/>
              <w:snapToGrid w:val="0"/>
              <w:rPr>
                <w:rFonts w:ascii="宋体" w:hAnsi="宋体"/>
                <w:color w:val="000000" w:themeColor="text1"/>
                <w:sz w:val="21"/>
                <w:szCs w:val="21"/>
              </w:rPr>
            </w:pPr>
          </w:p>
          <w:p w14:paraId="328A2C98">
            <w:pPr>
              <w:adjustRightInd w:val="0"/>
              <w:snapToGrid w:val="0"/>
              <w:rPr>
                <w:rFonts w:ascii="宋体" w:hAnsi="宋体"/>
                <w:color w:val="000000" w:themeColor="text1"/>
                <w:sz w:val="21"/>
                <w:szCs w:val="21"/>
              </w:rPr>
            </w:pPr>
            <w:r>
              <w:rPr>
                <w:rFonts w:ascii="宋体" w:hAnsi="宋体"/>
                <w:color w:val="000000" w:themeColor="text1"/>
                <w:sz w:val="21"/>
                <w:szCs w:val="21"/>
              </w:rPr>
              <w:t>（若不填则默认为不同意公开）</w:t>
            </w:r>
          </w:p>
        </w:tc>
      </w:tr>
      <w:tr w14:paraId="7AFBD4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vAlign w:val="center"/>
          </w:tcPr>
          <w:p w14:paraId="13289987">
            <w:pPr>
              <w:adjustRightInd w:val="0"/>
              <w:snapToGrid w:val="0"/>
              <w:jc w:val="left"/>
              <w:rPr>
                <w:rFonts w:ascii="宋体" w:hAnsi="宋体"/>
                <w:color w:val="000000" w:themeColor="text1"/>
                <w:sz w:val="21"/>
                <w:szCs w:val="21"/>
              </w:rPr>
            </w:pPr>
            <w:r>
              <w:rPr>
                <w:rFonts w:ascii="宋体" w:hAnsi="宋体"/>
                <w:b/>
                <w:bCs/>
                <w:color w:val="000000" w:themeColor="text1"/>
                <w:sz w:val="21"/>
                <w:szCs w:val="21"/>
              </w:rPr>
              <w:t>（二）公众为法人或其他组织的请填写以下信息</w:t>
            </w:r>
          </w:p>
        </w:tc>
      </w:tr>
      <w:tr w14:paraId="131E92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vAlign w:val="center"/>
          </w:tcPr>
          <w:p w14:paraId="291CFCDB">
            <w:pPr>
              <w:adjustRightInd w:val="0"/>
              <w:snapToGrid w:val="0"/>
              <w:jc w:val="center"/>
              <w:rPr>
                <w:rFonts w:ascii="宋体" w:hAnsi="宋体"/>
                <w:b/>
                <w:bCs/>
                <w:color w:val="000000" w:themeColor="text1"/>
                <w:sz w:val="21"/>
                <w:szCs w:val="21"/>
              </w:rPr>
            </w:pPr>
            <w:r>
              <w:rPr>
                <w:rFonts w:ascii="宋体" w:hAnsi="宋体"/>
                <w:b/>
                <w:bCs/>
                <w:color w:val="000000" w:themeColor="text1"/>
                <w:sz w:val="21"/>
                <w:szCs w:val="21"/>
              </w:rPr>
              <w:t>单位名称</w:t>
            </w:r>
          </w:p>
        </w:tc>
        <w:tc>
          <w:tcPr>
            <w:tcW w:w="4834" w:type="dxa"/>
          </w:tcPr>
          <w:p w14:paraId="60528238">
            <w:pPr>
              <w:adjustRightInd w:val="0"/>
              <w:snapToGrid w:val="0"/>
              <w:rPr>
                <w:rFonts w:ascii="宋体" w:hAnsi="宋体"/>
                <w:b/>
                <w:bCs/>
                <w:color w:val="000000" w:themeColor="text1"/>
                <w:sz w:val="21"/>
                <w:szCs w:val="21"/>
              </w:rPr>
            </w:pPr>
          </w:p>
        </w:tc>
      </w:tr>
      <w:tr w14:paraId="6BF7AE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vAlign w:val="center"/>
          </w:tcPr>
          <w:p w14:paraId="7E8866AF">
            <w:pPr>
              <w:adjustRightInd w:val="0"/>
              <w:snapToGrid w:val="0"/>
              <w:jc w:val="center"/>
              <w:rPr>
                <w:rFonts w:ascii="宋体" w:hAnsi="宋体"/>
                <w:b/>
                <w:bCs/>
                <w:color w:val="000000" w:themeColor="text1"/>
                <w:sz w:val="21"/>
                <w:szCs w:val="21"/>
              </w:rPr>
            </w:pPr>
            <w:r>
              <w:rPr>
                <w:rFonts w:ascii="宋体" w:hAnsi="宋体"/>
                <w:b/>
                <w:bCs/>
                <w:color w:val="000000" w:themeColor="text1"/>
                <w:sz w:val="21"/>
                <w:szCs w:val="21"/>
              </w:rPr>
              <w:t>工商注册号或统一社会信用代码</w:t>
            </w:r>
          </w:p>
        </w:tc>
        <w:tc>
          <w:tcPr>
            <w:tcW w:w="4834" w:type="dxa"/>
          </w:tcPr>
          <w:p w14:paraId="720EA61F">
            <w:pPr>
              <w:adjustRightInd w:val="0"/>
              <w:snapToGrid w:val="0"/>
              <w:rPr>
                <w:rFonts w:ascii="宋体" w:hAnsi="宋体"/>
                <w:b/>
                <w:bCs/>
                <w:color w:val="000000" w:themeColor="text1"/>
                <w:sz w:val="21"/>
                <w:szCs w:val="21"/>
              </w:rPr>
            </w:pPr>
          </w:p>
        </w:tc>
      </w:tr>
      <w:tr w14:paraId="186C02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1" w:hRule="atLeast"/>
        </w:trPr>
        <w:tc>
          <w:tcPr>
            <w:tcW w:w="4226" w:type="dxa"/>
            <w:gridSpan w:val="2"/>
            <w:vAlign w:val="center"/>
          </w:tcPr>
          <w:p w14:paraId="648B110A">
            <w:pPr>
              <w:adjustRightInd w:val="0"/>
              <w:snapToGrid w:val="0"/>
              <w:jc w:val="center"/>
              <w:rPr>
                <w:rFonts w:ascii="宋体" w:hAnsi="宋体"/>
                <w:b/>
                <w:bCs/>
                <w:color w:val="000000" w:themeColor="text1"/>
                <w:sz w:val="21"/>
                <w:szCs w:val="21"/>
              </w:rPr>
            </w:pPr>
            <w:r>
              <w:rPr>
                <w:rFonts w:ascii="宋体" w:hAnsi="宋体"/>
                <w:b/>
                <w:bCs/>
                <w:color w:val="000000" w:themeColor="text1"/>
                <w:sz w:val="21"/>
                <w:szCs w:val="21"/>
              </w:rPr>
              <w:t>有效联系方式</w:t>
            </w:r>
          </w:p>
          <w:p w14:paraId="2147B197">
            <w:pPr>
              <w:adjustRightInd w:val="0"/>
              <w:snapToGrid w:val="0"/>
              <w:jc w:val="center"/>
              <w:rPr>
                <w:rFonts w:ascii="宋体" w:hAnsi="宋体"/>
                <w:b/>
                <w:bCs/>
                <w:color w:val="000000" w:themeColor="text1"/>
                <w:sz w:val="21"/>
                <w:szCs w:val="21"/>
              </w:rPr>
            </w:pPr>
            <w:r>
              <w:rPr>
                <w:rFonts w:ascii="宋体" w:hAnsi="宋体"/>
                <w:color w:val="000000" w:themeColor="text1"/>
                <w:sz w:val="21"/>
                <w:szCs w:val="21"/>
              </w:rPr>
              <w:t>（电话号码或邮箱）</w:t>
            </w:r>
          </w:p>
        </w:tc>
        <w:tc>
          <w:tcPr>
            <w:tcW w:w="4834" w:type="dxa"/>
          </w:tcPr>
          <w:p w14:paraId="58F59C27">
            <w:pPr>
              <w:adjustRightInd w:val="0"/>
              <w:snapToGrid w:val="0"/>
              <w:rPr>
                <w:rFonts w:ascii="宋体" w:hAnsi="宋体"/>
                <w:b/>
                <w:bCs/>
                <w:color w:val="000000" w:themeColor="text1"/>
                <w:sz w:val="21"/>
                <w:szCs w:val="21"/>
              </w:rPr>
            </w:pPr>
          </w:p>
        </w:tc>
      </w:tr>
      <w:tr w14:paraId="6DD981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4226" w:type="dxa"/>
            <w:gridSpan w:val="2"/>
            <w:vAlign w:val="center"/>
          </w:tcPr>
          <w:p w14:paraId="660BD2FB">
            <w:pPr>
              <w:adjustRightInd w:val="0"/>
              <w:snapToGrid w:val="0"/>
              <w:jc w:val="center"/>
              <w:rPr>
                <w:rFonts w:ascii="宋体" w:hAnsi="宋体"/>
                <w:b/>
                <w:bCs/>
                <w:color w:val="000000" w:themeColor="text1"/>
                <w:sz w:val="21"/>
                <w:szCs w:val="21"/>
              </w:rPr>
            </w:pPr>
            <w:r>
              <w:rPr>
                <w:rFonts w:ascii="宋体" w:hAnsi="宋体"/>
                <w:b/>
                <w:bCs/>
                <w:color w:val="000000" w:themeColor="text1"/>
                <w:sz w:val="21"/>
                <w:szCs w:val="21"/>
              </w:rPr>
              <w:t xml:space="preserve">地  </w:t>
            </w:r>
            <w:r>
              <w:rPr>
                <w:rFonts w:hint="eastAsia" w:ascii="宋体" w:hAnsi="宋体"/>
                <w:b/>
                <w:bCs/>
                <w:color w:val="000000" w:themeColor="text1"/>
                <w:sz w:val="21"/>
                <w:szCs w:val="21"/>
              </w:rPr>
              <w:t xml:space="preserve">  </w:t>
            </w:r>
            <w:r>
              <w:rPr>
                <w:rFonts w:ascii="宋体" w:hAnsi="宋体"/>
                <w:b/>
                <w:bCs/>
                <w:color w:val="000000" w:themeColor="text1"/>
                <w:sz w:val="21"/>
                <w:szCs w:val="21"/>
              </w:rPr>
              <w:t>址</w:t>
            </w:r>
          </w:p>
        </w:tc>
        <w:tc>
          <w:tcPr>
            <w:tcW w:w="4834" w:type="dxa"/>
            <w:vAlign w:val="center"/>
          </w:tcPr>
          <w:p w14:paraId="7DDF7E2F">
            <w:pPr>
              <w:adjustRightInd w:val="0"/>
              <w:snapToGrid w:val="0"/>
              <w:rPr>
                <w:rFonts w:ascii="宋体" w:hAnsi="宋体"/>
                <w:b/>
                <w:bCs/>
                <w:color w:val="000000" w:themeColor="text1"/>
                <w:sz w:val="21"/>
                <w:szCs w:val="21"/>
              </w:rPr>
            </w:pPr>
            <w:r>
              <w:rPr>
                <w:rFonts w:ascii="宋体" w:hAnsi="宋体"/>
                <w:color w:val="000000" w:themeColor="text1"/>
                <w:sz w:val="21"/>
                <w:szCs w:val="21"/>
                <w:u w:val="single"/>
              </w:rPr>
              <w:t xml:space="preserve">     </w:t>
            </w:r>
            <w:r>
              <w:rPr>
                <w:rFonts w:ascii="宋体" w:hAnsi="宋体"/>
                <w:color w:val="000000" w:themeColor="text1"/>
                <w:sz w:val="21"/>
                <w:szCs w:val="21"/>
              </w:rPr>
              <w:t>省</w:t>
            </w:r>
            <w:r>
              <w:rPr>
                <w:rFonts w:ascii="宋体" w:hAnsi="宋体"/>
                <w:color w:val="000000" w:themeColor="text1"/>
                <w:sz w:val="21"/>
                <w:szCs w:val="21"/>
                <w:u w:val="single"/>
              </w:rPr>
              <w:t xml:space="preserve">    </w:t>
            </w:r>
            <w:r>
              <w:rPr>
                <w:rFonts w:ascii="宋体" w:hAnsi="宋体"/>
                <w:color w:val="000000" w:themeColor="text1"/>
                <w:sz w:val="21"/>
                <w:szCs w:val="21"/>
              </w:rPr>
              <w:t>市</w:t>
            </w:r>
            <w:r>
              <w:rPr>
                <w:rFonts w:ascii="宋体" w:hAnsi="宋体"/>
                <w:color w:val="000000" w:themeColor="text1"/>
                <w:sz w:val="21"/>
                <w:szCs w:val="21"/>
                <w:u w:val="single"/>
              </w:rPr>
              <w:t xml:space="preserve">    </w:t>
            </w:r>
            <w:r>
              <w:rPr>
                <w:rFonts w:ascii="宋体" w:hAnsi="宋体"/>
                <w:color w:val="000000" w:themeColor="text1"/>
                <w:sz w:val="21"/>
                <w:szCs w:val="21"/>
              </w:rPr>
              <w:t>县（区、市）</w:t>
            </w:r>
            <w:r>
              <w:rPr>
                <w:rFonts w:ascii="宋体" w:hAnsi="宋体"/>
                <w:color w:val="000000" w:themeColor="text1"/>
                <w:sz w:val="21"/>
                <w:szCs w:val="21"/>
                <w:u w:val="single"/>
              </w:rPr>
              <w:t xml:space="preserve">    </w:t>
            </w:r>
            <w:r>
              <w:rPr>
                <w:rFonts w:ascii="宋体" w:hAnsi="宋体"/>
                <w:color w:val="000000" w:themeColor="text1"/>
                <w:sz w:val="21"/>
                <w:szCs w:val="21"/>
              </w:rPr>
              <w:t>乡（镇、街道）</w:t>
            </w:r>
            <w:r>
              <w:rPr>
                <w:rFonts w:ascii="宋体" w:hAnsi="宋体"/>
                <w:color w:val="000000" w:themeColor="text1"/>
                <w:sz w:val="21"/>
                <w:szCs w:val="21"/>
                <w:u w:val="single"/>
              </w:rPr>
              <w:t xml:space="preserve">     </w:t>
            </w:r>
            <w:r>
              <w:rPr>
                <w:rFonts w:ascii="宋体" w:hAnsi="宋体"/>
                <w:color w:val="000000" w:themeColor="text1"/>
                <w:sz w:val="21"/>
                <w:szCs w:val="21"/>
              </w:rPr>
              <w:t>路</w:t>
            </w:r>
            <w:r>
              <w:rPr>
                <w:rFonts w:ascii="宋体" w:hAnsi="宋体"/>
                <w:color w:val="000000" w:themeColor="text1"/>
                <w:sz w:val="21"/>
                <w:szCs w:val="21"/>
                <w:u w:val="single"/>
              </w:rPr>
              <w:t xml:space="preserve">    </w:t>
            </w:r>
            <w:r>
              <w:rPr>
                <w:rFonts w:ascii="宋体" w:hAnsi="宋体"/>
                <w:color w:val="000000" w:themeColor="text1"/>
                <w:sz w:val="21"/>
                <w:szCs w:val="21"/>
              </w:rPr>
              <w:t>号</w:t>
            </w:r>
          </w:p>
        </w:tc>
      </w:tr>
      <w:tr w14:paraId="4B289C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1" w:hRule="atLeast"/>
        </w:trPr>
        <w:tc>
          <w:tcPr>
            <w:tcW w:w="9060" w:type="dxa"/>
            <w:gridSpan w:val="3"/>
            <w:vAlign w:val="center"/>
          </w:tcPr>
          <w:p w14:paraId="78A666FA">
            <w:pPr>
              <w:tabs>
                <w:tab w:val="left" w:pos="2535"/>
              </w:tabs>
              <w:adjustRightInd w:val="0"/>
              <w:snapToGrid w:val="0"/>
              <w:spacing w:before="249" w:beforeLines="80"/>
              <w:rPr>
                <w:rFonts w:ascii="宋体" w:hAnsi="宋体"/>
                <w:bCs/>
                <w:color w:val="000000" w:themeColor="text1"/>
                <w:sz w:val="21"/>
                <w:szCs w:val="21"/>
              </w:rPr>
            </w:pPr>
            <w:r>
              <w:rPr>
                <w:rFonts w:ascii="宋体" w:hAnsi="宋体"/>
                <w:bCs/>
                <w:color w:val="000000" w:themeColor="text1"/>
                <w:sz w:val="21"/>
                <w:szCs w:val="21"/>
              </w:rPr>
              <w:t>注：法人或其他组织信息原则上可以公开，若涉及不能公开的信息请在此栏中注明法律依据和不能公开的具体信息。</w:t>
            </w:r>
          </w:p>
        </w:tc>
      </w:tr>
    </w:tbl>
    <w:p w14:paraId="4607EE93">
      <w:pPr>
        <w:rPr>
          <w:color w:val="000000" w:themeColor="text1"/>
        </w:rPr>
      </w:pPr>
    </w:p>
    <w:p w14:paraId="26435035">
      <w:pPr>
        <w:rPr>
          <w:color w:val="000000" w:themeColor="text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CC"/>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panose1 w:val="020B0606020202030204"/>
    <w:charset w:val="00"/>
    <w:family w:val="swiss"/>
    <w:pitch w:val="default"/>
    <w:sig w:usb0="00000287" w:usb1="00000800" w:usb2="00000000" w:usb3="00000000" w:csb0="2000009F" w:csb1="DFD7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TimesNewRomanPSMT">
    <w:altName w:val="Times New Roman"/>
    <w:panose1 w:val="00000000000000000000"/>
    <w:charset w:val="00"/>
    <w:family w:val="roman"/>
    <w:pitch w:val="default"/>
    <w:sig w:usb0="00000000" w:usb1="00000000" w:usb2="00000000" w:usb3="00000000" w:csb0="0000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3440252"/>
      <w:docPartObj>
        <w:docPartGallery w:val="autotext"/>
      </w:docPartObj>
    </w:sdtPr>
    <w:sdtContent>
      <w:p w14:paraId="46A4CAA3">
        <w:pPr>
          <w:pStyle w:val="16"/>
          <w:jc w:val="center"/>
        </w:pPr>
        <w:r>
          <w:fldChar w:fldCharType="begin"/>
        </w:r>
        <w:r>
          <w:instrText xml:space="preserve">PAGE   \* MERGEFORMAT</w:instrText>
        </w:r>
        <w:r>
          <w:fldChar w:fldCharType="separate"/>
        </w:r>
        <w:r>
          <w:rPr>
            <w:lang w:val="zh-CN"/>
          </w:rPr>
          <w:t>2</w:t>
        </w:r>
        <w:r>
          <w:fldChar w:fldCharType="end"/>
        </w:r>
      </w:p>
    </w:sdtContent>
  </w:sdt>
  <w:p w14:paraId="497C7594">
    <w:pPr>
      <w:pStyle w:val="1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GIwNTA3OWMyNjExZDAzMmUyZTc2YmYxMmEwZjY2OTIifQ=="/>
  </w:docVars>
  <w:rsids>
    <w:rsidRoot w:val="006D2989"/>
    <w:rsid w:val="00001D2C"/>
    <w:rsid w:val="0000302D"/>
    <w:rsid w:val="00003CBD"/>
    <w:rsid w:val="00006BDD"/>
    <w:rsid w:val="00014515"/>
    <w:rsid w:val="00024188"/>
    <w:rsid w:val="00025F7B"/>
    <w:rsid w:val="00026461"/>
    <w:rsid w:val="000308FC"/>
    <w:rsid w:val="00032134"/>
    <w:rsid w:val="00033FEB"/>
    <w:rsid w:val="00034477"/>
    <w:rsid w:val="000351B4"/>
    <w:rsid w:val="00041CA6"/>
    <w:rsid w:val="00044D72"/>
    <w:rsid w:val="00046F68"/>
    <w:rsid w:val="000627BB"/>
    <w:rsid w:val="00074D58"/>
    <w:rsid w:val="00076036"/>
    <w:rsid w:val="00077B5C"/>
    <w:rsid w:val="00077C45"/>
    <w:rsid w:val="00077D52"/>
    <w:rsid w:val="00084177"/>
    <w:rsid w:val="000906D5"/>
    <w:rsid w:val="000A032B"/>
    <w:rsid w:val="000A37A8"/>
    <w:rsid w:val="000A6341"/>
    <w:rsid w:val="000A7AFA"/>
    <w:rsid w:val="000B3626"/>
    <w:rsid w:val="000C470E"/>
    <w:rsid w:val="000D4CD9"/>
    <w:rsid w:val="000D6285"/>
    <w:rsid w:val="000E244D"/>
    <w:rsid w:val="000F06F5"/>
    <w:rsid w:val="000F439B"/>
    <w:rsid w:val="000F43DB"/>
    <w:rsid w:val="0010170F"/>
    <w:rsid w:val="00101D59"/>
    <w:rsid w:val="001022B9"/>
    <w:rsid w:val="001043AE"/>
    <w:rsid w:val="001069FA"/>
    <w:rsid w:val="001113B4"/>
    <w:rsid w:val="00112236"/>
    <w:rsid w:val="00112DFE"/>
    <w:rsid w:val="00117E4D"/>
    <w:rsid w:val="00124044"/>
    <w:rsid w:val="001329DC"/>
    <w:rsid w:val="001334CD"/>
    <w:rsid w:val="00141714"/>
    <w:rsid w:val="001441D3"/>
    <w:rsid w:val="0014475C"/>
    <w:rsid w:val="0014657F"/>
    <w:rsid w:val="0014729C"/>
    <w:rsid w:val="001519E0"/>
    <w:rsid w:val="00151FC2"/>
    <w:rsid w:val="001537E3"/>
    <w:rsid w:val="0015433E"/>
    <w:rsid w:val="001547F3"/>
    <w:rsid w:val="00174859"/>
    <w:rsid w:val="00175378"/>
    <w:rsid w:val="00175944"/>
    <w:rsid w:val="00180DEA"/>
    <w:rsid w:val="001849B3"/>
    <w:rsid w:val="00185620"/>
    <w:rsid w:val="001860B0"/>
    <w:rsid w:val="0018706F"/>
    <w:rsid w:val="001870EE"/>
    <w:rsid w:val="00187531"/>
    <w:rsid w:val="00190D60"/>
    <w:rsid w:val="00191893"/>
    <w:rsid w:val="00191C75"/>
    <w:rsid w:val="001944D1"/>
    <w:rsid w:val="0019706F"/>
    <w:rsid w:val="001A11B7"/>
    <w:rsid w:val="001A587A"/>
    <w:rsid w:val="001A6610"/>
    <w:rsid w:val="001B7E7D"/>
    <w:rsid w:val="001C302D"/>
    <w:rsid w:val="001C391F"/>
    <w:rsid w:val="001C3943"/>
    <w:rsid w:val="001C4B4C"/>
    <w:rsid w:val="001D469C"/>
    <w:rsid w:val="001E4EDA"/>
    <w:rsid w:val="001E70AD"/>
    <w:rsid w:val="001E754D"/>
    <w:rsid w:val="001F3597"/>
    <w:rsid w:val="001F3724"/>
    <w:rsid w:val="001F7E4F"/>
    <w:rsid w:val="00204AE1"/>
    <w:rsid w:val="00212CEF"/>
    <w:rsid w:val="00221327"/>
    <w:rsid w:val="0022211E"/>
    <w:rsid w:val="00225671"/>
    <w:rsid w:val="00227762"/>
    <w:rsid w:val="00227D5C"/>
    <w:rsid w:val="00230969"/>
    <w:rsid w:val="00236F25"/>
    <w:rsid w:val="002375E8"/>
    <w:rsid w:val="0024105A"/>
    <w:rsid w:val="00242E91"/>
    <w:rsid w:val="002539EF"/>
    <w:rsid w:val="00253FE9"/>
    <w:rsid w:val="002547E6"/>
    <w:rsid w:val="00256D91"/>
    <w:rsid w:val="00265BB7"/>
    <w:rsid w:val="00266EF3"/>
    <w:rsid w:val="00270EDD"/>
    <w:rsid w:val="0027136A"/>
    <w:rsid w:val="00274734"/>
    <w:rsid w:val="00277E7B"/>
    <w:rsid w:val="00283FAB"/>
    <w:rsid w:val="00284478"/>
    <w:rsid w:val="00287D21"/>
    <w:rsid w:val="00290053"/>
    <w:rsid w:val="0029086C"/>
    <w:rsid w:val="00291688"/>
    <w:rsid w:val="00291826"/>
    <w:rsid w:val="00294AC0"/>
    <w:rsid w:val="0029540F"/>
    <w:rsid w:val="002A0E42"/>
    <w:rsid w:val="002A1C6C"/>
    <w:rsid w:val="002A38F3"/>
    <w:rsid w:val="002A532C"/>
    <w:rsid w:val="002A68FA"/>
    <w:rsid w:val="002B01A4"/>
    <w:rsid w:val="002B6001"/>
    <w:rsid w:val="002C0482"/>
    <w:rsid w:val="002C35B1"/>
    <w:rsid w:val="002C4084"/>
    <w:rsid w:val="002C52BB"/>
    <w:rsid w:val="002D0021"/>
    <w:rsid w:val="002D4A25"/>
    <w:rsid w:val="002D5434"/>
    <w:rsid w:val="002E60BC"/>
    <w:rsid w:val="002F347E"/>
    <w:rsid w:val="002F3918"/>
    <w:rsid w:val="002F674D"/>
    <w:rsid w:val="002F7166"/>
    <w:rsid w:val="00302E07"/>
    <w:rsid w:val="0030428D"/>
    <w:rsid w:val="003075F7"/>
    <w:rsid w:val="00307FB5"/>
    <w:rsid w:val="00310622"/>
    <w:rsid w:val="003156AD"/>
    <w:rsid w:val="003229D1"/>
    <w:rsid w:val="00322BD0"/>
    <w:rsid w:val="00322F29"/>
    <w:rsid w:val="00324E32"/>
    <w:rsid w:val="00331AC3"/>
    <w:rsid w:val="00333E2B"/>
    <w:rsid w:val="003373AA"/>
    <w:rsid w:val="003401AC"/>
    <w:rsid w:val="00341BD9"/>
    <w:rsid w:val="0034296B"/>
    <w:rsid w:val="00344F61"/>
    <w:rsid w:val="0034552F"/>
    <w:rsid w:val="00346E55"/>
    <w:rsid w:val="00347D47"/>
    <w:rsid w:val="00350301"/>
    <w:rsid w:val="00353150"/>
    <w:rsid w:val="0035316C"/>
    <w:rsid w:val="00361755"/>
    <w:rsid w:val="0036503F"/>
    <w:rsid w:val="00367FF5"/>
    <w:rsid w:val="003741E5"/>
    <w:rsid w:val="0038087E"/>
    <w:rsid w:val="0038471B"/>
    <w:rsid w:val="003A3A35"/>
    <w:rsid w:val="003A469B"/>
    <w:rsid w:val="003A5177"/>
    <w:rsid w:val="003A7F21"/>
    <w:rsid w:val="003B05FC"/>
    <w:rsid w:val="003B1085"/>
    <w:rsid w:val="003B2C1C"/>
    <w:rsid w:val="003B45C0"/>
    <w:rsid w:val="003B6361"/>
    <w:rsid w:val="003D2BAC"/>
    <w:rsid w:val="003D52C9"/>
    <w:rsid w:val="003D6949"/>
    <w:rsid w:val="003D6DC8"/>
    <w:rsid w:val="003D6F36"/>
    <w:rsid w:val="003E352C"/>
    <w:rsid w:val="003F06DD"/>
    <w:rsid w:val="003F1420"/>
    <w:rsid w:val="003F3BD8"/>
    <w:rsid w:val="003F3EF4"/>
    <w:rsid w:val="003F7323"/>
    <w:rsid w:val="00414E66"/>
    <w:rsid w:val="0041719D"/>
    <w:rsid w:val="00420EC7"/>
    <w:rsid w:val="004214CD"/>
    <w:rsid w:val="00421845"/>
    <w:rsid w:val="00424318"/>
    <w:rsid w:val="004330CD"/>
    <w:rsid w:val="004341FD"/>
    <w:rsid w:val="004378BA"/>
    <w:rsid w:val="00441588"/>
    <w:rsid w:val="004432C5"/>
    <w:rsid w:val="004457B7"/>
    <w:rsid w:val="00450C4C"/>
    <w:rsid w:val="00454FC8"/>
    <w:rsid w:val="00460A40"/>
    <w:rsid w:val="004610E8"/>
    <w:rsid w:val="0046454C"/>
    <w:rsid w:val="00475518"/>
    <w:rsid w:val="00480997"/>
    <w:rsid w:val="004830BD"/>
    <w:rsid w:val="0048728E"/>
    <w:rsid w:val="00490BAA"/>
    <w:rsid w:val="004938EB"/>
    <w:rsid w:val="0049503C"/>
    <w:rsid w:val="00496836"/>
    <w:rsid w:val="00496E00"/>
    <w:rsid w:val="004A088B"/>
    <w:rsid w:val="004A3689"/>
    <w:rsid w:val="004A459B"/>
    <w:rsid w:val="004A59EE"/>
    <w:rsid w:val="004A6822"/>
    <w:rsid w:val="004C08F7"/>
    <w:rsid w:val="004C2D13"/>
    <w:rsid w:val="004C5E16"/>
    <w:rsid w:val="004C699D"/>
    <w:rsid w:val="004D2774"/>
    <w:rsid w:val="004D673A"/>
    <w:rsid w:val="004E008D"/>
    <w:rsid w:val="004E1261"/>
    <w:rsid w:val="004F5251"/>
    <w:rsid w:val="0050059E"/>
    <w:rsid w:val="00501D0C"/>
    <w:rsid w:val="00517661"/>
    <w:rsid w:val="0052030F"/>
    <w:rsid w:val="00520FCE"/>
    <w:rsid w:val="005329A6"/>
    <w:rsid w:val="00533D7D"/>
    <w:rsid w:val="00535D35"/>
    <w:rsid w:val="00545D9D"/>
    <w:rsid w:val="005521E0"/>
    <w:rsid w:val="0056031F"/>
    <w:rsid w:val="00561CBB"/>
    <w:rsid w:val="00563309"/>
    <w:rsid w:val="00570FDF"/>
    <w:rsid w:val="005761B0"/>
    <w:rsid w:val="0058182B"/>
    <w:rsid w:val="00594C59"/>
    <w:rsid w:val="005A06D0"/>
    <w:rsid w:val="005A4D56"/>
    <w:rsid w:val="005B3821"/>
    <w:rsid w:val="005B408B"/>
    <w:rsid w:val="005B5C6F"/>
    <w:rsid w:val="005B6455"/>
    <w:rsid w:val="005C0FE9"/>
    <w:rsid w:val="005C237E"/>
    <w:rsid w:val="005D0EFE"/>
    <w:rsid w:val="005D2348"/>
    <w:rsid w:val="005D3911"/>
    <w:rsid w:val="005D62B4"/>
    <w:rsid w:val="005F10C7"/>
    <w:rsid w:val="005F209E"/>
    <w:rsid w:val="005F66F8"/>
    <w:rsid w:val="00602F5C"/>
    <w:rsid w:val="00603E71"/>
    <w:rsid w:val="00603E8B"/>
    <w:rsid w:val="006157F0"/>
    <w:rsid w:val="00620EA4"/>
    <w:rsid w:val="00623CDF"/>
    <w:rsid w:val="00624BDE"/>
    <w:rsid w:val="00624F5E"/>
    <w:rsid w:val="00626A63"/>
    <w:rsid w:val="0062718F"/>
    <w:rsid w:val="0062735D"/>
    <w:rsid w:val="00633CA6"/>
    <w:rsid w:val="00633DB8"/>
    <w:rsid w:val="00635548"/>
    <w:rsid w:val="00636E4D"/>
    <w:rsid w:val="00637428"/>
    <w:rsid w:val="00643E8A"/>
    <w:rsid w:val="006462F6"/>
    <w:rsid w:val="00655AF8"/>
    <w:rsid w:val="00662C69"/>
    <w:rsid w:val="0067047B"/>
    <w:rsid w:val="00673438"/>
    <w:rsid w:val="00680DD7"/>
    <w:rsid w:val="00694C8E"/>
    <w:rsid w:val="00694D9E"/>
    <w:rsid w:val="006A3DD7"/>
    <w:rsid w:val="006A5FB0"/>
    <w:rsid w:val="006A6113"/>
    <w:rsid w:val="006B341E"/>
    <w:rsid w:val="006B5750"/>
    <w:rsid w:val="006C7D2F"/>
    <w:rsid w:val="006D2989"/>
    <w:rsid w:val="006D378F"/>
    <w:rsid w:val="006D4A7F"/>
    <w:rsid w:val="006D6EF6"/>
    <w:rsid w:val="006E3864"/>
    <w:rsid w:val="006E400D"/>
    <w:rsid w:val="006F05EE"/>
    <w:rsid w:val="006F51AA"/>
    <w:rsid w:val="0070050E"/>
    <w:rsid w:val="00703228"/>
    <w:rsid w:val="00706FC1"/>
    <w:rsid w:val="00711FDE"/>
    <w:rsid w:val="00713390"/>
    <w:rsid w:val="00714253"/>
    <w:rsid w:val="00716CC4"/>
    <w:rsid w:val="00722757"/>
    <w:rsid w:val="007244E5"/>
    <w:rsid w:val="007246A5"/>
    <w:rsid w:val="0072618F"/>
    <w:rsid w:val="007435E5"/>
    <w:rsid w:val="0074682F"/>
    <w:rsid w:val="00746C83"/>
    <w:rsid w:val="00754480"/>
    <w:rsid w:val="007577FB"/>
    <w:rsid w:val="0076062B"/>
    <w:rsid w:val="00766BF6"/>
    <w:rsid w:val="007673F3"/>
    <w:rsid w:val="00772D48"/>
    <w:rsid w:val="007802C1"/>
    <w:rsid w:val="00780E04"/>
    <w:rsid w:val="00781B72"/>
    <w:rsid w:val="0078320C"/>
    <w:rsid w:val="0078528C"/>
    <w:rsid w:val="00787F71"/>
    <w:rsid w:val="00795FB6"/>
    <w:rsid w:val="007A002E"/>
    <w:rsid w:val="007A2E5E"/>
    <w:rsid w:val="007A396B"/>
    <w:rsid w:val="007B1092"/>
    <w:rsid w:val="007B1C76"/>
    <w:rsid w:val="007B556E"/>
    <w:rsid w:val="007D27B0"/>
    <w:rsid w:val="007E09CF"/>
    <w:rsid w:val="007E1CDD"/>
    <w:rsid w:val="007E24F2"/>
    <w:rsid w:val="007E65A4"/>
    <w:rsid w:val="007E6772"/>
    <w:rsid w:val="007E7AC5"/>
    <w:rsid w:val="007F2B94"/>
    <w:rsid w:val="007F2E2A"/>
    <w:rsid w:val="007F2F92"/>
    <w:rsid w:val="007F492B"/>
    <w:rsid w:val="008018E6"/>
    <w:rsid w:val="00801DF8"/>
    <w:rsid w:val="00803A93"/>
    <w:rsid w:val="00814929"/>
    <w:rsid w:val="00821764"/>
    <w:rsid w:val="00833423"/>
    <w:rsid w:val="0083670C"/>
    <w:rsid w:val="00844A7D"/>
    <w:rsid w:val="008640F5"/>
    <w:rsid w:val="00871043"/>
    <w:rsid w:val="008728CD"/>
    <w:rsid w:val="008774BF"/>
    <w:rsid w:val="00877BAC"/>
    <w:rsid w:val="00881916"/>
    <w:rsid w:val="00881A69"/>
    <w:rsid w:val="00882320"/>
    <w:rsid w:val="00885F86"/>
    <w:rsid w:val="0089021A"/>
    <w:rsid w:val="00891209"/>
    <w:rsid w:val="008A1369"/>
    <w:rsid w:val="008C3883"/>
    <w:rsid w:val="008C7863"/>
    <w:rsid w:val="008D0998"/>
    <w:rsid w:val="008D193C"/>
    <w:rsid w:val="008D3CE7"/>
    <w:rsid w:val="008E17B1"/>
    <w:rsid w:val="008E1C3C"/>
    <w:rsid w:val="008E3255"/>
    <w:rsid w:val="0090034B"/>
    <w:rsid w:val="009014CD"/>
    <w:rsid w:val="009048B8"/>
    <w:rsid w:val="0090594A"/>
    <w:rsid w:val="0090693A"/>
    <w:rsid w:val="00914D28"/>
    <w:rsid w:val="00915D30"/>
    <w:rsid w:val="00916AC6"/>
    <w:rsid w:val="00920E71"/>
    <w:rsid w:val="00922AF9"/>
    <w:rsid w:val="0093326D"/>
    <w:rsid w:val="0093788D"/>
    <w:rsid w:val="00942F4C"/>
    <w:rsid w:val="0094327B"/>
    <w:rsid w:val="00952EA0"/>
    <w:rsid w:val="00965C74"/>
    <w:rsid w:val="00985657"/>
    <w:rsid w:val="0098742F"/>
    <w:rsid w:val="009A24E6"/>
    <w:rsid w:val="009B1469"/>
    <w:rsid w:val="009B2980"/>
    <w:rsid w:val="009B374B"/>
    <w:rsid w:val="009B529C"/>
    <w:rsid w:val="009B58CE"/>
    <w:rsid w:val="009C0D1A"/>
    <w:rsid w:val="009C4BBF"/>
    <w:rsid w:val="009C6493"/>
    <w:rsid w:val="009D19EC"/>
    <w:rsid w:val="009D5E08"/>
    <w:rsid w:val="009D66A5"/>
    <w:rsid w:val="009D7746"/>
    <w:rsid w:val="009F0A50"/>
    <w:rsid w:val="009F0B5C"/>
    <w:rsid w:val="009F40E3"/>
    <w:rsid w:val="00A073C8"/>
    <w:rsid w:val="00A117E4"/>
    <w:rsid w:val="00A14351"/>
    <w:rsid w:val="00A24794"/>
    <w:rsid w:val="00A248B8"/>
    <w:rsid w:val="00A24BC6"/>
    <w:rsid w:val="00A25A4E"/>
    <w:rsid w:val="00A3329B"/>
    <w:rsid w:val="00A401C7"/>
    <w:rsid w:val="00A418BF"/>
    <w:rsid w:val="00A46552"/>
    <w:rsid w:val="00A4754E"/>
    <w:rsid w:val="00A5103D"/>
    <w:rsid w:val="00A51B95"/>
    <w:rsid w:val="00A532AA"/>
    <w:rsid w:val="00A5411F"/>
    <w:rsid w:val="00A6003E"/>
    <w:rsid w:val="00A76DC8"/>
    <w:rsid w:val="00A82143"/>
    <w:rsid w:val="00A84465"/>
    <w:rsid w:val="00A91F8A"/>
    <w:rsid w:val="00A92418"/>
    <w:rsid w:val="00A929B0"/>
    <w:rsid w:val="00A96B0D"/>
    <w:rsid w:val="00A9778B"/>
    <w:rsid w:val="00AA67F8"/>
    <w:rsid w:val="00AB1A35"/>
    <w:rsid w:val="00AB2785"/>
    <w:rsid w:val="00AB71FA"/>
    <w:rsid w:val="00AB7BF6"/>
    <w:rsid w:val="00AC16B6"/>
    <w:rsid w:val="00AC24B8"/>
    <w:rsid w:val="00AD0011"/>
    <w:rsid w:val="00AD4D10"/>
    <w:rsid w:val="00AD59DD"/>
    <w:rsid w:val="00AD7F81"/>
    <w:rsid w:val="00AE4DA8"/>
    <w:rsid w:val="00AF57BA"/>
    <w:rsid w:val="00B13097"/>
    <w:rsid w:val="00B13245"/>
    <w:rsid w:val="00B20659"/>
    <w:rsid w:val="00B21CBC"/>
    <w:rsid w:val="00B2284E"/>
    <w:rsid w:val="00B23004"/>
    <w:rsid w:val="00B237D0"/>
    <w:rsid w:val="00B350EA"/>
    <w:rsid w:val="00B36784"/>
    <w:rsid w:val="00B36C1C"/>
    <w:rsid w:val="00B41F53"/>
    <w:rsid w:val="00B4226E"/>
    <w:rsid w:val="00B54E61"/>
    <w:rsid w:val="00B6188C"/>
    <w:rsid w:val="00B66A5B"/>
    <w:rsid w:val="00B74EDE"/>
    <w:rsid w:val="00B77A19"/>
    <w:rsid w:val="00B77E89"/>
    <w:rsid w:val="00B829C0"/>
    <w:rsid w:val="00B85465"/>
    <w:rsid w:val="00B856EC"/>
    <w:rsid w:val="00B871C0"/>
    <w:rsid w:val="00B8728F"/>
    <w:rsid w:val="00B9412A"/>
    <w:rsid w:val="00B944C0"/>
    <w:rsid w:val="00B97C29"/>
    <w:rsid w:val="00BA02D8"/>
    <w:rsid w:val="00BA0B61"/>
    <w:rsid w:val="00BB5F40"/>
    <w:rsid w:val="00BC0B71"/>
    <w:rsid w:val="00BC23D7"/>
    <w:rsid w:val="00BC68BE"/>
    <w:rsid w:val="00BD0281"/>
    <w:rsid w:val="00BD243A"/>
    <w:rsid w:val="00BF0F62"/>
    <w:rsid w:val="00BF4821"/>
    <w:rsid w:val="00BF4D57"/>
    <w:rsid w:val="00BF6658"/>
    <w:rsid w:val="00C04BDF"/>
    <w:rsid w:val="00C10794"/>
    <w:rsid w:val="00C11CBB"/>
    <w:rsid w:val="00C12647"/>
    <w:rsid w:val="00C17DD3"/>
    <w:rsid w:val="00C26F54"/>
    <w:rsid w:val="00C37605"/>
    <w:rsid w:val="00C417AB"/>
    <w:rsid w:val="00C576B3"/>
    <w:rsid w:val="00C63AA9"/>
    <w:rsid w:val="00C64E3D"/>
    <w:rsid w:val="00C66594"/>
    <w:rsid w:val="00C70A92"/>
    <w:rsid w:val="00C71C21"/>
    <w:rsid w:val="00C7280B"/>
    <w:rsid w:val="00C816F6"/>
    <w:rsid w:val="00C84602"/>
    <w:rsid w:val="00C84E08"/>
    <w:rsid w:val="00C87089"/>
    <w:rsid w:val="00C9128B"/>
    <w:rsid w:val="00C97E67"/>
    <w:rsid w:val="00CA03DB"/>
    <w:rsid w:val="00CA0A83"/>
    <w:rsid w:val="00CA127C"/>
    <w:rsid w:val="00CA6336"/>
    <w:rsid w:val="00CB0547"/>
    <w:rsid w:val="00CB0A4F"/>
    <w:rsid w:val="00CB5109"/>
    <w:rsid w:val="00CC19AE"/>
    <w:rsid w:val="00CC424C"/>
    <w:rsid w:val="00CD4448"/>
    <w:rsid w:val="00CD6918"/>
    <w:rsid w:val="00CE1A11"/>
    <w:rsid w:val="00CE1F08"/>
    <w:rsid w:val="00CE457B"/>
    <w:rsid w:val="00CE5D3C"/>
    <w:rsid w:val="00CF11A6"/>
    <w:rsid w:val="00CF33EC"/>
    <w:rsid w:val="00CF4D73"/>
    <w:rsid w:val="00D11124"/>
    <w:rsid w:val="00D144CF"/>
    <w:rsid w:val="00D1696E"/>
    <w:rsid w:val="00D16EAF"/>
    <w:rsid w:val="00D17BBD"/>
    <w:rsid w:val="00D17CC7"/>
    <w:rsid w:val="00D22319"/>
    <w:rsid w:val="00D2468F"/>
    <w:rsid w:val="00D337B0"/>
    <w:rsid w:val="00D400E2"/>
    <w:rsid w:val="00D41506"/>
    <w:rsid w:val="00D50432"/>
    <w:rsid w:val="00D5163A"/>
    <w:rsid w:val="00D52D52"/>
    <w:rsid w:val="00D61F14"/>
    <w:rsid w:val="00D65D63"/>
    <w:rsid w:val="00D72663"/>
    <w:rsid w:val="00D736E9"/>
    <w:rsid w:val="00D77296"/>
    <w:rsid w:val="00D77791"/>
    <w:rsid w:val="00D80300"/>
    <w:rsid w:val="00D817E8"/>
    <w:rsid w:val="00D82233"/>
    <w:rsid w:val="00D831A5"/>
    <w:rsid w:val="00D84748"/>
    <w:rsid w:val="00D84A89"/>
    <w:rsid w:val="00D85A46"/>
    <w:rsid w:val="00D860F2"/>
    <w:rsid w:val="00D87963"/>
    <w:rsid w:val="00D936E2"/>
    <w:rsid w:val="00DA09E6"/>
    <w:rsid w:val="00DA18AF"/>
    <w:rsid w:val="00DA7AB4"/>
    <w:rsid w:val="00DB5B22"/>
    <w:rsid w:val="00DC0188"/>
    <w:rsid w:val="00DC04BA"/>
    <w:rsid w:val="00DC143F"/>
    <w:rsid w:val="00DC47E5"/>
    <w:rsid w:val="00DC739C"/>
    <w:rsid w:val="00DD1565"/>
    <w:rsid w:val="00DD5209"/>
    <w:rsid w:val="00DE41EC"/>
    <w:rsid w:val="00DF290D"/>
    <w:rsid w:val="00DF6E63"/>
    <w:rsid w:val="00E0203F"/>
    <w:rsid w:val="00E06931"/>
    <w:rsid w:val="00E07739"/>
    <w:rsid w:val="00E13149"/>
    <w:rsid w:val="00E1427E"/>
    <w:rsid w:val="00E17550"/>
    <w:rsid w:val="00E25137"/>
    <w:rsid w:val="00E25F51"/>
    <w:rsid w:val="00E27BCC"/>
    <w:rsid w:val="00E33B7E"/>
    <w:rsid w:val="00E347E7"/>
    <w:rsid w:val="00E40B8C"/>
    <w:rsid w:val="00E41138"/>
    <w:rsid w:val="00E44AFC"/>
    <w:rsid w:val="00E50429"/>
    <w:rsid w:val="00E52015"/>
    <w:rsid w:val="00E54A78"/>
    <w:rsid w:val="00E573C3"/>
    <w:rsid w:val="00E63F2F"/>
    <w:rsid w:val="00E668B5"/>
    <w:rsid w:val="00E6775B"/>
    <w:rsid w:val="00E7060C"/>
    <w:rsid w:val="00E736E0"/>
    <w:rsid w:val="00E73FA5"/>
    <w:rsid w:val="00E774D7"/>
    <w:rsid w:val="00E82C10"/>
    <w:rsid w:val="00EA595A"/>
    <w:rsid w:val="00EA5E1A"/>
    <w:rsid w:val="00EB31AE"/>
    <w:rsid w:val="00EB4ECC"/>
    <w:rsid w:val="00EC0BDD"/>
    <w:rsid w:val="00EC1745"/>
    <w:rsid w:val="00EC2106"/>
    <w:rsid w:val="00EC4B81"/>
    <w:rsid w:val="00EC4F67"/>
    <w:rsid w:val="00EC5F5C"/>
    <w:rsid w:val="00ED3AB1"/>
    <w:rsid w:val="00ED43DB"/>
    <w:rsid w:val="00ED4EF4"/>
    <w:rsid w:val="00EE0013"/>
    <w:rsid w:val="00EE1359"/>
    <w:rsid w:val="00EE50E1"/>
    <w:rsid w:val="00EE55DB"/>
    <w:rsid w:val="00EE7A14"/>
    <w:rsid w:val="00EF258C"/>
    <w:rsid w:val="00EF28E2"/>
    <w:rsid w:val="00EF4D85"/>
    <w:rsid w:val="00F12E3B"/>
    <w:rsid w:val="00F14825"/>
    <w:rsid w:val="00F16F9B"/>
    <w:rsid w:val="00F17DC6"/>
    <w:rsid w:val="00F31C59"/>
    <w:rsid w:val="00F32C68"/>
    <w:rsid w:val="00F4162B"/>
    <w:rsid w:val="00F41C32"/>
    <w:rsid w:val="00F46133"/>
    <w:rsid w:val="00F506EA"/>
    <w:rsid w:val="00F517B5"/>
    <w:rsid w:val="00F605D7"/>
    <w:rsid w:val="00F64417"/>
    <w:rsid w:val="00F65F05"/>
    <w:rsid w:val="00F7365B"/>
    <w:rsid w:val="00F771AA"/>
    <w:rsid w:val="00F818AC"/>
    <w:rsid w:val="00F81DB6"/>
    <w:rsid w:val="00F859B6"/>
    <w:rsid w:val="00F86FD5"/>
    <w:rsid w:val="00F87E77"/>
    <w:rsid w:val="00F95357"/>
    <w:rsid w:val="00F962B3"/>
    <w:rsid w:val="00F97F2E"/>
    <w:rsid w:val="00FA295D"/>
    <w:rsid w:val="00FA2AB0"/>
    <w:rsid w:val="00FA4A29"/>
    <w:rsid w:val="00FB2467"/>
    <w:rsid w:val="00FB34BE"/>
    <w:rsid w:val="00FB5426"/>
    <w:rsid w:val="00FC0548"/>
    <w:rsid w:val="00FC7A81"/>
    <w:rsid w:val="00FD3BE2"/>
    <w:rsid w:val="00FD5FBC"/>
    <w:rsid w:val="00FD6593"/>
    <w:rsid w:val="00FD7350"/>
    <w:rsid w:val="00FE1847"/>
    <w:rsid w:val="00FF5A5F"/>
    <w:rsid w:val="041C59A1"/>
    <w:rsid w:val="048C16C1"/>
    <w:rsid w:val="04E76BC6"/>
    <w:rsid w:val="072C2996"/>
    <w:rsid w:val="0737749E"/>
    <w:rsid w:val="0C142D0A"/>
    <w:rsid w:val="0DCD7434"/>
    <w:rsid w:val="0FFE195E"/>
    <w:rsid w:val="1CAD4D7B"/>
    <w:rsid w:val="1E053D32"/>
    <w:rsid w:val="26C91C9E"/>
    <w:rsid w:val="2E075A2A"/>
    <w:rsid w:val="2FF67B04"/>
    <w:rsid w:val="30B63803"/>
    <w:rsid w:val="312D42FE"/>
    <w:rsid w:val="33D7246C"/>
    <w:rsid w:val="36C721FA"/>
    <w:rsid w:val="381B0A50"/>
    <w:rsid w:val="3855655E"/>
    <w:rsid w:val="39D32C64"/>
    <w:rsid w:val="41A32796"/>
    <w:rsid w:val="438239A5"/>
    <w:rsid w:val="43BD4A45"/>
    <w:rsid w:val="44246EDE"/>
    <w:rsid w:val="45EE77A4"/>
    <w:rsid w:val="4F5F4B7B"/>
    <w:rsid w:val="52F921A8"/>
    <w:rsid w:val="55AC7009"/>
    <w:rsid w:val="5A865DA5"/>
    <w:rsid w:val="5DF02C0F"/>
    <w:rsid w:val="6317585E"/>
    <w:rsid w:val="687050B7"/>
    <w:rsid w:val="6EC777C3"/>
    <w:rsid w:val="710D7C19"/>
    <w:rsid w:val="716D33C3"/>
    <w:rsid w:val="76722331"/>
    <w:rsid w:val="7B5508AA"/>
    <w:rsid w:val="7B6C1133"/>
    <w:rsid w:val="7BB37C24"/>
    <w:rsid w:val="7D7D673C"/>
    <w:rsid w:val="7EE36A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onnector" idref="#_x0000_s2050">
          <o:proxy start="" idref="#_x0000_s2051" connectloc="2"/>
        </o:r>
        <o:r id="V:Rule2" type="connector" idref="#_x0000_s2052">
          <o:proxy start="" idref="#椭圆 9" connectloc="6"/>
        </o:r>
        <o:r id="V:Rule3" type="connector" idref="#_x0000_s2054">
          <o:proxy start="" idref="#_x0000_s2055" connectloc="5"/>
        </o:r>
        <o:r id="V:Rule4" type="connector" idref="#_x0000_s2056"/>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name="annotation text"/>
    <w:lsdException w:qFormat="1" w:uiPriority="99"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28"/>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9"/>
    <w:autoRedefine/>
    <w:qFormat/>
    <w:uiPriority w:val="0"/>
    <w:pPr>
      <w:keepNext/>
      <w:keepLines/>
      <w:spacing w:before="260" w:after="260" w:line="416" w:lineRule="auto"/>
      <w:jc w:val="center"/>
      <w:outlineLvl w:val="1"/>
    </w:pPr>
    <w:rPr>
      <w:rFonts w:ascii="Arial" w:hAnsi="Arial"/>
      <w:b/>
      <w:bCs/>
      <w:sz w:val="32"/>
      <w:szCs w:val="32"/>
    </w:rPr>
  </w:style>
  <w:style w:type="paragraph" w:styleId="4">
    <w:name w:val="heading 3"/>
    <w:basedOn w:val="1"/>
    <w:next w:val="1"/>
    <w:link w:val="30"/>
    <w:autoRedefine/>
    <w:qFormat/>
    <w:uiPriority w:val="0"/>
    <w:pPr>
      <w:keepNext/>
      <w:ind w:firstLine="560" w:firstLineChars="200"/>
      <w:outlineLvl w:val="2"/>
    </w:pPr>
    <w:rPr>
      <w:rFonts w:ascii="宋体" w:hAnsi="宋体"/>
      <w:sz w:val="28"/>
    </w:rPr>
  </w:style>
  <w:style w:type="paragraph" w:styleId="5">
    <w:name w:val="heading 4"/>
    <w:basedOn w:val="1"/>
    <w:next w:val="1"/>
    <w:link w:val="31"/>
    <w:autoRedefine/>
    <w:qFormat/>
    <w:uiPriority w:val="0"/>
    <w:pPr>
      <w:keepNext/>
      <w:keepLines/>
      <w:tabs>
        <w:tab w:val="left" w:pos="864"/>
      </w:tabs>
      <w:spacing w:line="500" w:lineRule="exact"/>
      <w:outlineLvl w:val="3"/>
    </w:pPr>
    <w:rPr>
      <w:rFonts w:ascii="宋体" w:hAnsi="Arial"/>
      <w:b/>
      <w:bCs/>
      <w:sz w:val="28"/>
      <w:szCs w:val="28"/>
    </w:rPr>
  </w:style>
  <w:style w:type="paragraph" w:styleId="6">
    <w:name w:val="heading 5"/>
    <w:basedOn w:val="1"/>
    <w:next w:val="1"/>
    <w:link w:val="32"/>
    <w:autoRedefine/>
    <w:qFormat/>
    <w:uiPriority w:val="0"/>
    <w:pPr>
      <w:keepNext/>
      <w:keepLines/>
      <w:tabs>
        <w:tab w:val="left" w:pos="1008"/>
      </w:tabs>
      <w:adjustRightInd w:val="0"/>
      <w:spacing w:before="280" w:after="290" w:line="376" w:lineRule="atLeast"/>
      <w:textAlignment w:val="baseline"/>
      <w:outlineLvl w:val="4"/>
    </w:pPr>
    <w:rPr>
      <w:rFonts w:ascii="Arial Narrow" w:hAnsi="Arial Narrow"/>
      <w:b/>
      <w:bCs/>
      <w:kern w:val="0"/>
      <w:sz w:val="28"/>
      <w:szCs w:val="28"/>
    </w:rPr>
  </w:style>
  <w:style w:type="paragraph" w:styleId="7">
    <w:name w:val="heading 6"/>
    <w:basedOn w:val="1"/>
    <w:next w:val="1"/>
    <w:link w:val="33"/>
    <w:autoRedefine/>
    <w:qFormat/>
    <w:uiPriority w:val="0"/>
    <w:pPr>
      <w:keepNext/>
      <w:keepLines/>
      <w:tabs>
        <w:tab w:val="left" w:pos="1152"/>
      </w:tabs>
      <w:adjustRightInd w:val="0"/>
      <w:spacing w:before="240" w:after="64" w:line="320" w:lineRule="atLeast"/>
      <w:textAlignment w:val="baseline"/>
      <w:outlineLvl w:val="5"/>
    </w:pPr>
    <w:rPr>
      <w:rFonts w:ascii="Arial" w:hAnsi="Arial" w:eastAsia="黑体"/>
      <w:b/>
      <w:bCs/>
      <w:kern w:val="0"/>
    </w:rPr>
  </w:style>
  <w:style w:type="paragraph" w:styleId="8">
    <w:name w:val="heading 7"/>
    <w:basedOn w:val="1"/>
    <w:next w:val="1"/>
    <w:link w:val="34"/>
    <w:autoRedefine/>
    <w:qFormat/>
    <w:uiPriority w:val="0"/>
    <w:pPr>
      <w:tabs>
        <w:tab w:val="left" w:pos="1296"/>
      </w:tabs>
      <w:snapToGrid w:val="0"/>
      <w:spacing w:line="480" w:lineRule="exact"/>
      <w:outlineLvl w:val="6"/>
    </w:pPr>
    <w:rPr>
      <w:rFonts w:ascii="Arial Narrow" w:hAnsi="Arial Narrow"/>
      <w:bCs/>
      <w:kern w:val="32"/>
    </w:rPr>
  </w:style>
  <w:style w:type="paragraph" w:styleId="9">
    <w:name w:val="heading 8"/>
    <w:basedOn w:val="1"/>
    <w:next w:val="1"/>
    <w:link w:val="35"/>
    <w:autoRedefine/>
    <w:qFormat/>
    <w:uiPriority w:val="0"/>
    <w:pPr>
      <w:keepNext/>
      <w:keepLines/>
      <w:tabs>
        <w:tab w:val="left" w:pos="1440"/>
      </w:tabs>
      <w:adjustRightInd w:val="0"/>
      <w:snapToGrid w:val="0"/>
      <w:spacing w:before="240" w:after="64" w:line="320" w:lineRule="atLeast"/>
      <w:outlineLvl w:val="7"/>
    </w:pPr>
    <w:rPr>
      <w:rFonts w:ascii="Arial" w:hAnsi="Arial" w:eastAsia="黑体"/>
      <w:kern w:val="22"/>
    </w:rPr>
  </w:style>
  <w:style w:type="paragraph" w:styleId="10">
    <w:name w:val="heading 9"/>
    <w:basedOn w:val="1"/>
    <w:next w:val="1"/>
    <w:link w:val="36"/>
    <w:autoRedefine/>
    <w:qFormat/>
    <w:uiPriority w:val="0"/>
    <w:pPr>
      <w:keepNext/>
      <w:keepLines/>
      <w:tabs>
        <w:tab w:val="left" w:pos="1584"/>
      </w:tabs>
      <w:adjustRightInd w:val="0"/>
      <w:snapToGrid w:val="0"/>
      <w:spacing w:before="240" w:after="64" w:line="320" w:lineRule="atLeast"/>
      <w:outlineLvl w:val="8"/>
    </w:pPr>
    <w:rPr>
      <w:rFonts w:ascii="Arial" w:hAnsi="Arial" w:eastAsia="黑体"/>
      <w:kern w:val="22"/>
    </w:rPr>
  </w:style>
  <w:style w:type="character" w:default="1" w:styleId="23">
    <w:name w:val="Default Paragraph Font"/>
    <w:autoRedefine/>
    <w:semiHidden/>
    <w:unhideWhenUsed/>
    <w:qFormat/>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11">
    <w:name w:val="Document Map"/>
    <w:basedOn w:val="1"/>
    <w:link w:val="49"/>
    <w:autoRedefine/>
    <w:semiHidden/>
    <w:unhideWhenUsed/>
    <w:qFormat/>
    <w:uiPriority w:val="99"/>
    <w:rPr>
      <w:rFonts w:ascii="宋体"/>
      <w:sz w:val="18"/>
      <w:szCs w:val="18"/>
    </w:rPr>
  </w:style>
  <w:style w:type="paragraph" w:styleId="12">
    <w:name w:val="annotation text"/>
    <w:basedOn w:val="1"/>
    <w:link w:val="43"/>
    <w:autoRedefine/>
    <w:semiHidden/>
    <w:unhideWhenUsed/>
    <w:qFormat/>
    <w:uiPriority w:val="0"/>
    <w:pPr>
      <w:jc w:val="left"/>
    </w:pPr>
  </w:style>
  <w:style w:type="paragraph" w:styleId="13">
    <w:name w:val="Body Text Indent"/>
    <w:basedOn w:val="1"/>
    <w:qFormat/>
    <w:uiPriority w:val="0"/>
    <w:pPr>
      <w:spacing w:after="120"/>
      <w:ind w:left="420" w:leftChars="200"/>
    </w:pPr>
  </w:style>
  <w:style w:type="paragraph" w:styleId="14">
    <w:name w:val="Plain Text"/>
    <w:basedOn w:val="1"/>
    <w:link w:val="42"/>
    <w:autoRedefine/>
    <w:qFormat/>
    <w:uiPriority w:val="0"/>
    <w:rPr>
      <w:rFonts w:ascii="宋体" w:hAnsi="Courier New"/>
      <w:sz w:val="21"/>
      <w:szCs w:val="20"/>
    </w:rPr>
  </w:style>
  <w:style w:type="paragraph" w:styleId="15">
    <w:name w:val="Balloon Text"/>
    <w:basedOn w:val="1"/>
    <w:link w:val="41"/>
    <w:autoRedefine/>
    <w:semiHidden/>
    <w:unhideWhenUsed/>
    <w:qFormat/>
    <w:uiPriority w:val="99"/>
    <w:rPr>
      <w:sz w:val="18"/>
      <w:szCs w:val="18"/>
    </w:rPr>
  </w:style>
  <w:style w:type="paragraph" w:styleId="16">
    <w:name w:val="footer"/>
    <w:basedOn w:val="1"/>
    <w:link w:val="39"/>
    <w:autoRedefine/>
    <w:unhideWhenUsed/>
    <w:qFormat/>
    <w:uiPriority w:val="99"/>
    <w:pPr>
      <w:tabs>
        <w:tab w:val="center" w:pos="4153"/>
        <w:tab w:val="right" w:pos="8306"/>
      </w:tabs>
      <w:snapToGrid w:val="0"/>
      <w:jc w:val="left"/>
    </w:pPr>
    <w:rPr>
      <w:sz w:val="18"/>
      <w:szCs w:val="18"/>
    </w:rPr>
  </w:style>
  <w:style w:type="paragraph" w:styleId="17">
    <w:name w:val="header"/>
    <w:basedOn w:val="1"/>
    <w:link w:val="38"/>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9">
    <w:name w:val="Title"/>
    <w:basedOn w:val="1"/>
    <w:next w:val="1"/>
    <w:link w:val="47"/>
    <w:autoRedefine/>
    <w:qFormat/>
    <w:uiPriority w:val="0"/>
    <w:pPr>
      <w:spacing w:before="240" w:after="60"/>
      <w:jc w:val="center"/>
      <w:outlineLvl w:val="0"/>
    </w:pPr>
    <w:rPr>
      <w:rFonts w:asciiTheme="majorHAnsi" w:hAnsiTheme="majorHAnsi" w:cstheme="majorBidi"/>
      <w:b/>
      <w:bCs/>
      <w:sz w:val="32"/>
      <w:szCs w:val="32"/>
    </w:rPr>
  </w:style>
  <w:style w:type="paragraph" w:styleId="20">
    <w:name w:val="annotation subject"/>
    <w:basedOn w:val="12"/>
    <w:next w:val="12"/>
    <w:link w:val="44"/>
    <w:autoRedefine/>
    <w:semiHidden/>
    <w:unhideWhenUsed/>
    <w:qFormat/>
    <w:uiPriority w:val="99"/>
    <w:rPr>
      <w:b/>
      <w:bCs/>
    </w:rPr>
  </w:style>
  <w:style w:type="table" w:styleId="22">
    <w:name w:val="Table Grid"/>
    <w:basedOn w:val="21"/>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autoRedefine/>
    <w:qFormat/>
    <w:uiPriority w:val="0"/>
    <w:rPr>
      <w:b/>
      <w:bCs/>
    </w:rPr>
  </w:style>
  <w:style w:type="character" w:styleId="25">
    <w:name w:val="Hyperlink"/>
    <w:basedOn w:val="23"/>
    <w:autoRedefine/>
    <w:unhideWhenUsed/>
    <w:qFormat/>
    <w:uiPriority w:val="99"/>
    <w:rPr>
      <w:color w:val="0000FF" w:themeColor="hyperlink"/>
      <w:u w:val="single"/>
    </w:rPr>
  </w:style>
  <w:style w:type="character" w:styleId="26">
    <w:name w:val="annotation reference"/>
    <w:basedOn w:val="23"/>
    <w:autoRedefine/>
    <w:semiHidden/>
    <w:unhideWhenUsed/>
    <w:qFormat/>
    <w:uiPriority w:val="0"/>
    <w:rPr>
      <w:sz w:val="21"/>
      <w:szCs w:val="21"/>
    </w:rPr>
  </w:style>
  <w:style w:type="character" w:customStyle="1" w:styleId="27">
    <w:name w:val="标题 1 Char"/>
    <w:basedOn w:val="23"/>
    <w:autoRedefine/>
    <w:qFormat/>
    <w:uiPriority w:val="9"/>
    <w:rPr>
      <w:b/>
      <w:bCs/>
      <w:kern w:val="44"/>
      <w:sz w:val="44"/>
      <w:szCs w:val="44"/>
    </w:rPr>
  </w:style>
  <w:style w:type="character" w:customStyle="1" w:styleId="28">
    <w:name w:val="标题 1 Char1"/>
    <w:link w:val="2"/>
    <w:autoRedefine/>
    <w:qFormat/>
    <w:uiPriority w:val="0"/>
    <w:rPr>
      <w:b/>
      <w:bCs/>
      <w:kern w:val="44"/>
      <w:sz w:val="44"/>
      <w:szCs w:val="44"/>
    </w:rPr>
  </w:style>
  <w:style w:type="character" w:customStyle="1" w:styleId="29">
    <w:name w:val="标题 2 Char"/>
    <w:basedOn w:val="23"/>
    <w:link w:val="3"/>
    <w:autoRedefine/>
    <w:qFormat/>
    <w:uiPriority w:val="0"/>
    <w:rPr>
      <w:rFonts w:ascii="Arial" w:hAnsi="Arial"/>
      <w:b/>
      <w:bCs/>
      <w:sz w:val="32"/>
      <w:szCs w:val="32"/>
    </w:rPr>
  </w:style>
  <w:style w:type="character" w:customStyle="1" w:styleId="30">
    <w:name w:val="标题 3 Char"/>
    <w:link w:val="4"/>
    <w:autoRedefine/>
    <w:qFormat/>
    <w:uiPriority w:val="0"/>
    <w:rPr>
      <w:rFonts w:ascii="宋体" w:hAnsi="宋体"/>
      <w:kern w:val="2"/>
      <w:sz w:val="28"/>
      <w:szCs w:val="24"/>
    </w:rPr>
  </w:style>
  <w:style w:type="character" w:customStyle="1" w:styleId="31">
    <w:name w:val="标题 4 Char"/>
    <w:basedOn w:val="23"/>
    <w:link w:val="5"/>
    <w:autoRedefine/>
    <w:qFormat/>
    <w:uiPriority w:val="0"/>
    <w:rPr>
      <w:rFonts w:ascii="宋体" w:hAnsi="Arial"/>
      <w:b/>
      <w:bCs/>
      <w:kern w:val="2"/>
      <w:sz w:val="28"/>
      <w:szCs w:val="28"/>
    </w:rPr>
  </w:style>
  <w:style w:type="character" w:customStyle="1" w:styleId="32">
    <w:name w:val="标题 5 Char"/>
    <w:basedOn w:val="23"/>
    <w:link w:val="6"/>
    <w:autoRedefine/>
    <w:qFormat/>
    <w:uiPriority w:val="0"/>
    <w:rPr>
      <w:rFonts w:ascii="Arial Narrow" w:hAnsi="Arial Narrow"/>
      <w:b/>
      <w:bCs/>
      <w:sz w:val="28"/>
      <w:szCs w:val="28"/>
    </w:rPr>
  </w:style>
  <w:style w:type="character" w:customStyle="1" w:styleId="33">
    <w:name w:val="标题 6 Char"/>
    <w:basedOn w:val="23"/>
    <w:link w:val="7"/>
    <w:autoRedefine/>
    <w:qFormat/>
    <w:uiPriority w:val="0"/>
    <w:rPr>
      <w:rFonts w:ascii="Arial" w:hAnsi="Arial" w:eastAsia="黑体"/>
      <w:b/>
      <w:bCs/>
      <w:sz w:val="24"/>
      <w:szCs w:val="24"/>
    </w:rPr>
  </w:style>
  <w:style w:type="character" w:customStyle="1" w:styleId="34">
    <w:name w:val="标题 7 Char"/>
    <w:basedOn w:val="23"/>
    <w:link w:val="8"/>
    <w:autoRedefine/>
    <w:qFormat/>
    <w:uiPriority w:val="0"/>
    <w:rPr>
      <w:rFonts w:ascii="Arial Narrow" w:hAnsi="Arial Narrow"/>
      <w:bCs/>
      <w:kern w:val="32"/>
      <w:sz w:val="24"/>
      <w:szCs w:val="24"/>
    </w:rPr>
  </w:style>
  <w:style w:type="character" w:customStyle="1" w:styleId="35">
    <w:name w:val="标题 8 Char"/>
    <w:basedOn w:val="23"/>
    <w:link w:val="9"/>
    <w:autoRedefine/>
    <w:qFormat/>
    <w:uiPriority w:val="0"/>
    <w:rPr>
      <w:rFonts w:ascii="Arial" w:hAnsi="Arial" w:eastAsia="黑体"/>
      <w:kern w:val="22"/>
      <w:sz w:val="24"/>
    </w:rPr>
  </w:style>
  <w:style w:type="character" w:customStyle="1" w:styleId="36">
    <w:name w:val="标题 9 Char"/>
    <w:basedOn w:val="23"/>
    <w:link w:val="10"/>
    <w:autoRedefine/>
    <w:qFormat/>
    <w:uiPriority w:val="0"/>
    <w:rPr>
      <w:rFonts w:ascii="Arial" w:hAnsi="Arial" w:eastAsia="黑体"/>
      <w:kern w:val="22"/>
      <w:sz w:val="24"/>
    </w:rPr>
  </w:style>
  <w:style w:type="paragraph" w:customStyle="1" w:styleId="37">
    <w:name w:val="L表"/>
    <w:basedOn w:val="1"/>
    <w:autoRedefine/>
    <w:qFormat/>
    <w:uiPriority w:val="0"/>
    <w:pPr>
      <w:adjustRightInd w:val="0"/>
      <w:snapToGrid w:val="0"/>
      <w:spacing w:line="360" w:lineRule="auto"/>
      <w:ind w:firstLine="480" w:firstLineChars="200"/>
      <w:jc w:val="center"/>
    </w:pPr>
  </w:style>
  <w:style w:type="character" w:customStyle="1" w:styleId="38">
    <w:name w:val="页眉 Char"/>
    <w:basedOn w:val="23"/>
    <w:link w:val="17"/>
    <w:autoRedefine/>
    <w:qFormat/>
    <w:uiPriority w:val="99"/>
    <w:rPr>
      <w:sz w:val="18"/>
      <w:szCs w:val="18"/>
    </w:rPr>
  </w:style>
  <w:style w:type="character" w:customStyle="1" w:styleId="39">
    <w:name w:val="页脚 Char"/>
    <w:basedOn w:val="23"/>
    <w:link w:val="16"/>
    <w:autoRedefine/>
    <w:qFormat/>
    <w:uiPriority w:val="99"/>
    <w:rPr>
      <w:sz w:val="18"/>
      <w:szCs w:val="18"/>
    </w:rPr>
  </w:style>
  <w:style w:type="paragraph" w:customStyle="1" w:styleId="40">
    <w:name w:val="L正文"/>
    <w:basedOn w:val="1"/>
    <w:autoRedefine/>
    <w:qFormat/>
    <w:uiPriority w:val="0"/>
    <w:pPr>
      <w:adjustRightInd w:val="0"/>
      <w:snapToGrid w:val="0"/>
      <w:spacing w:line="360" w:lineRule="auto"/>
      <w:ind w:firstLine="200" w:firstLineChars="200"/>
      <w:jc w:val="left"/>
    </w:pPr>
  </w:style>
  <w:style w:type="character" w:customStyle="1" w:styleId="41">
    <w:name w:val="批注框文本 Char"/>
    <w:basedOn w:val="23"/>
    <w:link w:val="15"/>
    <w:autoRedefine/>
    <w:semiHidden/>
    <w:qFormat/>
    <w:uiPriority w:val="99"/>
    <w:rPr>
      <w:sz w:val="18"/>
      <w:szCs w:val="18"/>
    </w:rPr>
  </w:style>
  <w:style w:type="character" w:customStyle="1" w:styleId="42">
    <w:name w:val="纯文本 Char"/>
    <w:basedOn w:val="23"/>
    <w:link w:val="14"/>
    <w:autoRedefine/>
    <w:qFormat/>
    <w:uiPriority w:val="0"/>
    <w:rPr>
      <w:rFonts w:ascii="宋体" w:hAnsi="Courier New"/>
      <w:sz w:val="21"/>
      <w:szCs w:val="20"/>
    </w:rPr>
  </w:style>
  <w:style w:type="character" w:customStyle="1" w:styleId="43">
    <w:name w:val="批注文字 Char"/>
    <w:basedOn w:val="23"/>
    <w:link w:val="12"/>
    <w:autoRedefine/>
    <w:semiHidden/>
    <w:qFormat/>
    <w:uiPriority w:val="0"/>
  </w:style>
  <w:style w:type="character" w:customStyle="1" w:styleId="44">
    <w:name w:val="批注主题 Char"/>
    <w:basedOn w:val="43"/>
    <w:link w:val="20"/>
    <w:autoRedefine/>
    <w:semiHidden/>
    <w:qFormat/>
    <w:uiPriority w:val="99"/>
    <w:rPr>
      <w:b/>
      <w:bCs/>
    </w:rPr>
  </w:style>
  <w:style w:type="paragraph" w:customStyle="1" w:styleId="45">
    <w:name w:val="表格标题"/>
    <w:autoRedefine/>
    <w:qFormat/>
    <w:uiPriority w:val="0"/>
    <w:pPr>
      <w:adjustRightInd w:val="0"/>
      <w:spacing w:line="360" w:lineRule="auto"/>
      <w:jc w:val="center"/>
    </w:pPr>
    <w:rPr>
      <w:rFonts w:ascii="Times New Roman" w:hAnsi="Times New Roman" w:eastAsia="宋体" w:cs="Times New Roman"/>
      <w:kern w:val="0"/>
      <w:sz w:val="24"/>
      <w:szCs w:val="20"/>
      <w:lang w:val="en-US" w:eastAsia="zh-CN" w:bidi="ar-SA"/>
    </w:rPr>
  </w:style>
  <w:style w:type="paragraph" w:customStyle="1" w:styleId="46">
    <w:name w:val="表格1"/>
    <w:autoRedefine/>
    <w:qFormat/>
    <w:uiPriority w:val="0"/>
    <w:pPr>
      <w:jc w:val="center"/>
    </w:pPr>
    <w:rPr>
      <w:rFonts w:ascii="Times New Roman" w:hAnsi="Times New Roman" w:eastAsia="宋体" w:cs="Times New Roman"/>
      <w:kern w:val="0"/>
      <w:sz w:val="21"/>
      <w:szCs w:val="21"/>
      <w:lang w:val="en-US" w:eastAsia="zh-CN" w:bidi="ar-SA"/>
    </w:rPr>
  </w:style>
  <w:style w:type="character" w:customStyle="1" w:styleId="47">
    <w:name w:val="标题 Char"/>
    <w:basedOn w:val="23"/>
    <w:link w:val="19"/>
    <w:autoRedefine/>
    <w:qFormat/>
    <w:uiPriority w:val="0"/>
    <w:rPr>
      <w:rFonts w:asciiTheme="majorHAnsi" w:hAnsiTheme="majorHAnsi" w:cstheme="majorBidi"/>
      <w:b/>
      <w:bCs/>
      <w:sz w:val="32"/>
      <w:szCs w:val="32"/>
    </w:rPr>
  </w:style>
  <w:style w:type="paragraph" w:styleId="48">
    <w:name w:val="List Paragraph"/>
    <w:basedOn w:val="1"/>
    <w:autoRedefine/>
    <w:qFormat/>
    <w:uiPriority w:val="34"/>
    <w:pPr>
      <w:ind w:firstLine="420" w:firstLineChars="200"/>
    </w:pPr>
    <w:rPr>
      <w:rFonts w:asciiTheme="minorHAnsi" w:hAnsiTheme="minorHAnsi" w:eastAsiaTheme="minorEastAsia" w:cstheme="minorBidi"/>
      <w:sz w:val="21"/>
      <w:szCs w:val="22"/>
    </w:rPr>
  </w:style>
  <w:style w:type="character" w:customStyle="1" w:styleId="49">
    <w:name w:val="文档结构图 Char"/>
    <w:basedOn w:val="23"/>
    <w:link w:val="11"/>
    <w:autoRedefine/>
    <w:semiHidden/>
    <w:qFormat/>
    <w:uiPriority w:val="99"/>
    <w:rPr>
      <w:rFonts w:ascii="宋体"/>
      <w:sz w:val="18"/>
      <w:szCs w:val="18"/>
    </w:rPr>
  </w:style>
  <w:style w:type="paragraph" w:customStyle="1" w:styleId="50">
    <w:name w:val="Default"/>
    <w:autoRedefine/>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51">
    <w:name w:val="CCTEG 文本"/>
    <w:basedOn w:val="1"/>
    <w:autoRedefine/>
    <w:qFormat/>
    <w:uiPriority w:val="0"/>
    <w:pPr>
      <w:spacing w:line="480" w:lineRule="exact"/>
      <w:ind w:firstLine="720" w:firstLineChars="200"/>
    </w:pPr>
    <w:rPr>
      <w:kern w:val="0"/>
      <w:sz w:val="26"/>
      <w:szCs w:val="26"/>
    </w:rPr>
  </w:style>
  <w:style w:type="paragraph" w:customStyle="1" w:styleId="52">
    <w:name w:val="Normal"/>
    <w:autoRedefine/>
    <w:qFormat/>
    <w:uiPriority w:val="0"/>
    <w:pPr>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2053"/>
    <customShpInfo spid="_x0000_s2058"/>
    <customShpInfo spid="_x0000_s2051"/>
    <customShpInfo spid="_x0000_s2050"/>
    <customShpInfo spid="_x0000_s2052"/>
    <customShpInfo spid="_x0000_s2056"/>
    <customShpInfo spid="_x0000_s2057"/>
    <customShpInfo spid="_x0000_s2060"/>
    <customShpInfo spid="_x0000_s2054"/>
    <customShpInfo spid="_x0000_s2055"/>
    <customShpInfo spid="_x0000_s205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18</Pages>
  <Words>3719</Words>
  <Characters>4264</Characters>
  <Lines>37</Lines>
  <Paragraphs>10</Paragraphs>
  <TotalTime>7</TotalTime>
  <ScaleCrop>false</ScaleCrop>
  <LinksUpToDate>false</LinksUpToDate>
  <CharactersWithSpaces>4290</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2019-01-02T01:55:00Z</dcterms:created>
  <dc:creator>lenovo</dc:creator>
  <cp:lastModifiedBy>lixiaolong</cp:lastModifiedBy>
  <cp:lastPrinted>2022-06-24T03:29:00Z</cp:lastPrinted>
  <dcterms:modified xsi:type="dcterms:W3CDTF">2024-12-04T02:35:25Z</dcterms:modified>
  <cp:revision>640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B4434E24BB33460DA70EB02F11301F43_12</vt:lpwstr>
  </property>
</Properties>
</file>